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AC8F8" w14:textId="5D9EF511" w:rsidR="00605B33" w:rsidRDefault="00605B33" w:rsidP="00605B33">
      <w:pPr>
        <w:spacing w:after="0" w:line="240" w:lineRule="auto"/>
        <w:ind w:left="0" w:firstLine="0"/>
        <w:rPr>
          <w:rFonts w:ascii="Arial" w:hAnsi="Arial" w:cs="Arial"/>
          <w:sz w:val="20"/>
          <w:szCs w:val="20"/>
        </w:rPr>
      </w:pPr>
      <w:bookmarkStart w:id="0" w:name="_GoBack"/>
      <w:bookmarkEnd w:id="0"/>
      <w:r>
        <w:rPr>
          <w:rFonts w:ascii="Arial" w:hAnsi="Arial" w:cs="Arial"/>
          <w:sz w:val="20"/>
          <w:szCs w:val="20"/>
        </w:rPr>
        <w:t>&lt;Return Name&gt;</w:t>
      </w:r>
    </w:p>
    <w:p w14:paraId="4DACB3E0" w14:textId="362C84EA" w:rsidR="00605B33" w:rsidRDefault="00605B33" w:rsidP="00605B33">
      <w:pPr>
        <w:spacing w:after="0" w:line="240" w:lineRule="auto"/>
        <w:ind w:left="0" w:firstLine="0"/>
        <w:rPr>
          <w:rFonts w:ascii="Arial" w:hAnsi="Arial" w:cs="Arial"/>
          <w:sz w:val="20"/>
          <w:szCs w:val="20"/>
        </w:rPr>
      </w:pPr>
      <w:r>
        <w:rPr>
          <w:noProof/>
        </w:rPr>
        <w:drawing>
          <wp:anchor distT="0" distB="0" distL="114300" distR="114300" simplePos="0" relativeHeight="251661312" behindDoc="1" locked="0" layoutInCell="1" allowOverlap="1" wp14:anchorId="734063FA" wp14:editId="7BEE2083">
            <wp:simplePos x="0" y="0"/>
            <wp:positionH relativeFrom="margin">
              <wp:posOffset>3372485</wp:posOffset>
            </wp:positionH>
            <wp:positionV relativeFrom="paragraph">
              <wp:posOffset>7620</wp:posOffset>
            </wp:positionV>
            <wp:extent cx="2683510" cy="58039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3510" cy="5803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&lt;Return Address&gt;</w:t>
      </w:r>
    </w:p>
    <w:p w14:paraId="757D73C9" w14:textId="77777777" w:rsidR="00605B33" w:rsidRDefault="00605B33" w:rsidP="00605B33">
      <w:pPr>
        <w:spacing w:after="0" w:line="240" w:lineRule="auto"/>
        <w:ind w:left="0" w:firstLine="0"/>
        <w:rPr>
          <w:rFonts w:ascii="Arial" w:hAnsi="Arial" w:cs="Arial"/>
          <w:sz w:val="20"/>
          <w:szCs w:val="20"/>
        </w:rPr>
      </w:pPr>
      <w:r>
        <w:rPr>
          <w:rFonts w:ascii="Arial" w:hAnsi="Arial" w:cs="Arial"/>
          <w:sz w:val="20"/>
          <w:szCs w:val="20"/>
        </w:rPr>
        <w:t>&lt;City&gt; &lt;State&gt; &lt;Zip&gt;</w:t>
      </w:r>
    </w:p>
    <w:p w14:paraId="68CFD6EF" w14:textId="77777777" w:rsidR="00605B33" w:rsidRPr="00CA428A" w:rsidRDefault="00605B33" w:rsidP="00605B33"/>
    <w:p w14:paraId="087584D7" w14:textId="77777777" w:rsidR="00605B33" w:rsidRDefault="00605B33" w:rsidP="00605B33">
      <w:pPr>
        <w:widowControl w:val="0"/>
        <w:tabs>
          <w:tab w:val="right" w:pos="9020"/>
        </w:tabs>
        <w:autoSpaceDE w:val="0"/>
        <w:autoSpaceDN w:val="0"/>
        <w:adjustRightInd w:val="0"/>
        <w:spacing w:after="0" w:line="240" w:lineRule="auto"/>
        <w:rPr>
          <w:rFonts w:ascii="Arial" w:hAnsi="Arial" w:cs="Arial"/>
          <w:color w:val="404040" w:themeColor="text1" w:themeTint="BF"/>
          <w:sz w:val="20"/>
          <w:szCs w:val="20"/>
        </w:rPr>
      </w:pPr>
    </w:p>
    <w:p w14:paraId="1F75E2CE" w14:textId="77777777" w:rsidR="00605B33" w:rsidRDefault="00605B33" w:rsidP="00605B33">
      <w:pPr>
        <w:widowControl w:val="0"/>
        <w:tabs>
          <w:tab w:val="left" w:pos="4536"/>
          <w:tab w:val="right" w:pos="9020"/>
        </w:tabs>
        <w:autoSpaceDE w:val="0"/>
        <w:autoSpaceDN w:val="0"/>
        <w:adjustRightInd w:val="0"/>
        <w:spacing w:after="0" w:line="240" w:lineRule="auto"/>
        <w:rPr>
          <w:rFonts w:ascii="Arial" w:hAnsi="Arial" w:cs="Arial"/>
          <w:color w:val="404040" w:themeColor="text1" w:themeTint="BF"/>
          <w:sz w:val="20"/>
          <w:szCs w:val="20"/>
        </w:rPr>
      </w:pPr>
    </w:p>
    <w:p w14:paraId="088AC33E" w14:textId="77777777" w:rsidR="00605B33" w:rsidRDefault="00605B33" w:rsidP="00605B33">
      <w:pPr>
        <w:widowControl w:val="0"/>
        <w:tabs>
          <w:tab w:val="right" w:pos="9020"/>
        </w:tabs>
        <w:autoSpaceDE w:val="0"/>
        <w:autoSpaceDN w:val="0"/>
        <w:adjustRightInd w:val="0"/>
        <w:spacing w:after="0" w:line="240" w:lineRule="auto"/>
        <w:rPr>
          <w:rFonts w:ascii="Arial" w:hAnsi="Arial" w:cs="Arial"/>
          <w:color w:val="404040" w:themeColor="text1" w:themeTint="BF"/>
          <w:sz w:val="20"/>
          <w:szCs w:val="20"/>
        </w:rPr>
      </w:pPr>
    </w:p>
    <w:p w14:paraId="4E70E329" w14:textId="77777777" w:rsidR="00605B33" w:rsidRDefault="00605B33" w:rsidP="00605B33">
      <w:pPr>
        <w:widowControl w:val="0"/>
        <w:tabs>
          <w:tab w:val="right" w:pos="9020"/>
        </w:tabs>
        <w:autoSpaceDE w:val="0"/>
        <w:autoSpaceDN w:val="0"/>
        <w:adjustRightInd w:val="0"/>
        <w:spacing w:after="0" w:line="240" w:lineRule="auto"/>
        <w:rPr>
          <w:rFonts w:ascii="Arial" w:hAnsi="Arial" w:cs="Arial"/>
          <w:color w:val="404040" w:themeColor="text1" w:themeTint="BF"/>
          <w:sz w:val="20"/>
          <w:szCs w:val="20"/>
        </w:rPr>
      </w:pPr>
    </w:p>
    <w:p w14:paraId="5BC77A3A" w14:textId="77777777" w:rsidR="00605B33" w:rsidRDefault="00605B33" w:rsidP="00605B33">
      <w:pPr>
        <w:widowControl w:val="0"/>
        <w:tabs>
          <w:tab w:val="right" w:pos="9020"/>
        </w:tabs>
        <w:autoSpaceDE w:val="0"/>
        <w:autoSpaceDN w:val="0"/>
        <w:adjustRightInd w:val="0"/>
        <w:spacing w:after="0" w:line="240" w:lineRule="auto"/>
        <w:ind w:left="0" w:firstLine="0"/>
        <w:rPr>
          <w:rFonts w:ascii="Arial" w:hAnsi="Arial" w:cs="Arial"/>
          <w:color w:val="404040" w:themeColor="text1" w:themeTint="BF"/>
          <w:sz w:val="20"/>
          <w:szCs w:val="20"/>
        </w:rPr>
      </w:pPr>
      <w:r>
        <w:rPr>
          <w:rFonts w:ascii="Arial" w:hAnsi="Arial" w:cs="Arial"/>
          <w:color w:val="404040" w:themeColor="text1" w:themeTint="BF"/>
          <w:sz w:val="20"/>
          <w:szCs w:val="20"/>
        </w:rPr>
        <w:t>&lt;FirstName&gt; &lt;LastName&gt;</w:t>
      </w:r>
    </w:p>
    <w:p w14:paraId="0EA8F736" w14:textId="77777777" w:rsidR="00605B33" w:rsidRDefault="00605B33" w:rsidP="00605B33">
      <w:pPr>
        <w:widowControl w:val="0"/>
        <w:tabs>
          <w:tab w:val="right" w:pos="9020"/>
        </w:tabs>
        <w:autoSpaceDE w:val="0"/>
        <w:autoSpaceDN w:val="0"/>
        <w:adjustRightInd w:val="0"/>
        <w:spacing w:after="0" w:line="240" w:lineRule="auto"/>
        <w:ind w:left="0" w:firstLine="0"/>
        <w:rPr>
          <w:rFonts w:ascii="Arial" w:hAnsi="Arial" w:cs="Arial"/>
          <w:color w:val="404040" w:themeColor="text1" w:themeTint="BF"/>
          <w:sz w:val="20"/>
          <w:szCs w:val="20"/>
        </w:rPr>
      </w:pPr>
      <w:r>
        <w:rPr>
          <w:rFonts w:ascii="Arial" w:hAnsi="Arial" w:cs="Arial"/>
          <w:color w:val="404040" w:themeColor="text1" w:themeTint="BF"/>
          <w:sz w:val="20"/>
          <w:szCs w:val="20"/>
        </w:rPr>
        <w:t>&lt;Address1&gt;</w:t>
      </w:r>
    </w:p>
    <w:p w14:paraId="03209AED" w14:textId="77777777" w:rsidR="00605B33" w:rsidRDefault="00605B33" w:rsidP="00605B33">
      <w:pPr>
        <w:widowControl w:val="0"/>
        <w:tabs>
          <w:tab w:val="right" w:pos="9020"/>
        </w:tabs>
        <w:autoSpaceDE w:val="0"/>
        <w:autoSpaceDN w:val="0"/>
        <w:adjustRightInd w:val="0"/>
        <w:spacing w:after="0" w:line="240" w:lineRule="auto"/>
        <w:ind w:left="0" w:firstLine="0"/>
        <w:rPr>
          <w:rFonts w:ascii="Arial" w:hAnsi="Arial" w:cs="Arial"/>
          <w:color w:val="404040" w:themeColor="text1" w:themeTint="BF"/>
          <w:sz w:val="20"/>
          <w:szCs w:val="20"/>
        </w:rPr>
      </w:pPr>
      <w:r>
        <w:rPr>
          <w:rFonts w:ascii="Arial" w:hAnsi="Arial" w:cs="Arial"/>
          <w:color w:val="404040" w:themeColor="text1" w:themeTint="BF"/>
          <w:sz w:val="20"/>
          <w:szCs w:val="20"/>
        </w:rPr>
        <w:t>&lt;Address2&gt;</w:t>
      </w:r>
    </w:p>
    <w:p w14:paraId="14711363" w14:textId="14E43471" w:rsidR="003C28AA" w:rsidRDefault="00605B33" w:rsidP="00605B33">
      <w:pPr>
        <w:spacing w:after="0" w:line="259" w:lineRule="auto"/>
        <w:ind w:left="0" w:right="0" w:firstLine="0"/>
        <w:jc w:val="left"/>
      </w:pPr>
      <w:r>
        <w:rPr>
          <w:rFonts w:ascii="Arial" w:hAnsi="Arial" w:cs="Arial"/>
          <w:color w:val="404040" w:themeColor="text1" w:themeTint="BF"/>
          <w:sz w:val="20"/>
          <w:szCs w:val="20"/>
        </w:rPr>
        <w:t xml:space="preserve">&lt;City&gt;&lt;State&gt;&lt;Zip&gt;  </w:t>
      </w:r>
    </w:p>
    <w:tbl>
      <w:tblPr>
        <w:tblStyle w:val="TableGrid"/>
        <w:tblW w:w="9355" w:type="dxa"/>
        <w:tblInd w:w="271" w:type="dxa"/>
        <w:tblLook w:val="04A0" w:firstRow="1" w:lastRow="0" w:firstColumn="1" w:lastColumn="0" w:noHBand="0" w:noVBand="1"/>
      </w:tblPr>
      <w:tblGrid>
        <w:gridCol w:w="5"/>
        <w:gridCol w:w="9746"/>
      </w:tblGrid>
      <w:tr w:rsidR="003C28AA" w14:paraId="6E4FDA75" w14:textId="77777777">
        <w:trPr>
          <w:trHeight w:val="2081"/>
        </w:trPr>
        <w:tc>
          <w:tcPr>
            <w:tcW w:w="4297" w:type="dxa"/>
            <w:tcBorders>
              <w:top w:val="nil"/>
              <w:left w:val="nil"/>
              <w:bottom w:val="nil"/>
              <w:right w:val="nil"/>
            </w:tcBorders>
          </w:tcPr>
          <w:p w14:paraId="5101850C" w14:textId="77777777" w:rsidR="003C28AA" w:rsidRDefault="003C28AA">
            <w:pPr>
              <w:spacing w:after="0" w:line="259" w:lineRule="auto"/>
              <w:ind w:left="0" w:right="0" w:firstLine="0"/>
              <w:jc w:val="left"/>
            </w:pPr>
          </w:p>
        </w:tc>
        <w:tc>
          <w:tcPr>
            <w:tcW w:w="5058" w:type="dxa"/>
            <w:tcBorders>
              <w:top w:val="nil"/>
              <w:left w:val="nil"/>
              <w:bottom w:val="nil"/>
              <w:right w:val="nil"/>
            </w:tcBorders>
          </w:tcPr>
          <w:p w14:paraId="4259ED28" w14:textId="77777777" w:rsidR="003C28AA" w:rsidRDefault="003C28AA">
            <w:pPr>
              <w:spacing w:after="0" w:line="259" w:lineRule="auto"/>
              <w:ind w:left="-5737" w:right="10795" w:firstLine="0"/>
              <w:jc w:val="left"/>
            </w:pPr>
          </w:p>
          <w:tbl>
            <w:tblPr>
              <w:tblStyle w:val="TableGrid"/>
              <w:tblpPr w:leftFromText="180" w:rightFromText="180" w:horzAnchor="margin" w:tblpXSpec="right" w:tblpY="435"/>
              <w:tblOverlap w:val="never"/>
              <w:tblW w:w="4252" w:type="dxa"/>
              <w:tblInd w:w="0" w:type="dxa"/>
              <w:tblCellMar>
                <w:top w:w="51" w:type="dxa"/>
                <w:left w:w="115" w:type="dxa"/>
                <w:right w:w="115" w:type="dxa"/>
              </w:tblCellMar>
              <w:tblLook w:val="04A0" w:firstRow="1" w:lastRow="0" w:firstColumn="1" w:lastColumn="0" w:noHBand="0" w:noVBand="1"/>
            </w:tblPr>
            <w:tblGrid>
              <w:gridCol w:w="4252"/>
            </w:tblGrid>
            <w:tr w:rsidR="003C28AA" w14:paraId="64180787" w14:textId="77777777" w:rsidTr="0096237C">
              <w:trPr>
                <w:trHeight w:val="1001"/>
              </w:trPr>
              <w:tc>
                <w:tcPr>
                  <w:tcW w:w="4252" w:type="dxa"/>
                  <w:tcBorders>
                    <w:top w:val="single" w:sz="4" w:space="0" w:color="000000"/>
                    <w:left w:val="single" w:sz="4" w:space="0" w:color="000000"/>
                    <w:bottom w:val="single" w:sz="4" w:space="0" w:color="000000"/>
                    <w:right w:val="single" w:sz="4" w:space="0" w:color="000000"/>
                  </w:tcBorders>
                </w:tcPr>
                <w:p w14:paraId="0F29DD92" w14:textId="66ACCA30" w:rsidR="003C28AA" w:rsidRDefault="00C849A4">
                  <w:pPr>
                    <w:spacing w:after="0" w:line="238" w:lineRule="auto"/>
                    <w:ind w:left="684" w:right="682" w:hanging="2"/>
                    <w:jc w:val="center"/>
                  </w:pPr>
                  <w:r>
                    <w:t>To Enroll, Visit:</w:t>
                  </w:r>
                </w:p>
                <w:p w14:paraId="4DEBE8E3" w14:textId="2E10C6C5" w:rsidR="00950AAF" w:rsidRDefault="0096237C">
                  <w:pPr>
                    <w:spacing w:after="0" w:line="238" w:lineRule="auto"/>
                    <w:ind w:left="684" w:right="682" w:hanging="2"/>
                    <w:jc w:val="center"/>
                  </w:pPr>
                  <w:r w:rsidRPr="008D464B">
                    <w:rPr>
                      <w:b/>
                      <w:bCs/>
                    </w:rPr>
                    <w:t>https://www.cs6protect.com</w:t>
                  </w:r>
                  <w:r w:rsidRPr="008D464B">
                    <w:t xml:space="preserve"> </w:t>
                  </w:r>
                </w:p>
                <w:p w14:paraId="6E523DC1" w14:textId="77777777" w:rsidR="003C28AA" w:rsidRDefault="00C849A4">
                  <w:pPr>
                    <w:spacing w:after="0" w:line="259" w:lineRule="auto"/>
                    <w:ind w:left="1" w:right="0" w:firstLine="0"/>
                    <w:jc w:val="center"/>
                  </w:pPr>
                  <w:r>
                    <w:t xml:space="preserve">Enrollment Code: </w:t>
                  </w:r>
                  <w:r w:rsidRPr="0096237C">
                    <w:rPr>
                      <w:b/>
                      <w:bCs/>
                      <w:color w:val="auto"/>
                    </w:rPr>
                    <w:t>[XXXXXXXX]</w:t>
                  </w:r>
                </w:p>
              </w:tc>
            </w:tr>
          </w:tbl>
          <w:p w14:paraId="08E5ADF9" w14:textId="77777777" w:rsidR="003C28AA" w:rsidRDefault="003C28AA">
            <w:pPr>
              <w:spacing w:after="160" w:line="259" w:lineRule="auto"/>
              <w:ind w:left="0" w:right="0" w:firstLine="0"/>
              <w:jc w:val="left"/>
            </w:pPr>
          </w:p>
        </w:tc>
      </w:tr>
    </w:tbl>
    <w:p w14:paraId="087CB2C4" w14:textId="1C034A2B" w:rsidR="003C28AA" w:rsidRPr="00605B33" w:rsidRDefault="00605B33" w:rsidP="00605B33">
      <w:pPr>
        <w:spacing w:after="281" w:line="259" w:lineRule="auto"/>
        <w:ind w:left="0" w:right="0" w:firstLine="0"/>
        <w:jc w:val="left"/>
        <w:rPr>
          <w:color w:val="auto"/>
        </w:rPr>
      </w:pPr>
      <w:r w:rsidRPr="00605B33">
        <w:rPr>
          <w:color w:val="auto"/>
        </w:rPr>
        <w:t>April</w:t>
      </w:r>
      <w:r>
        <w:rPr>
          <w:color w:val="auto"/>
        </w:rPr>
        <w:t xml:space="preserve"> 16, 2021</w:t>
      </w:r>
    </w:p>
    <w:p w14:paraId="658C0674" w14:textId="4F3E7E5B" w:rsidR="003C28AA" w:rsidRPr="003254DA" w:rsidRDefault="00CD537F">
      <w:pPr>
        <w:spacing w:after="279" w:line="259" w:lineRule="auto"/>
        <w:ind w:left="142" w:right="0"/>
        <w:jc w:val="center"/>
        <w:rPr>
          <w:b/>
          <w:bCs/>
        </w:rPr>
      </w:pPr>
      <w:r w:rsidRPr="003254DA">
        <w:rPr>
          <w:b/>
          <w:bCs/>
        </w:rPr>
        <w:t>Notice of Security Incident</w:t>
      </w:r>
    </w:p>
    <w:p w14:paraId="47E07F8F" w14:textId="77777777" w:rsidR="003C28AA" w:rsidRDefault="00C849A4" w:rsidP="00605B33">
      <w:pPr>
        <w:spacing w:after="267" w:line="259" w:lineRule="auto"/>
        <w:ind w:left="0" w:right="0" w:firstLine="0"/>
        <w:jc w:val="left"/>
      </w:pPr>
      <w:r>
        <w:t xml:space="preserve">Dear </w:t>
      </w:r>
      <w:r w:rsidRPr="0096237C">
        <w:rPr>
          <w:color w:val="auto"/>
        </w:rPr>
        <w:t>&lt;&lt;First Name&gt;&gt; &lt;&lt;Last Name&gt;&gt;</w:t>
      </w:r>
      <w:r>
        <w:t>,</w:t>
      </w:r>
    </w:p>
    <w:p w14:paraId="7BC23275" w14:textId="149CC058" w:rsidR="003C28AA" w:rsidRDefault="00605B33" w:rsidP="00605B33">
      <w:pPr>
        <w:spacing w:after="0" w:line="240" w:lineRule="auto"/>
        <w:ind w:left="0" w:right="138" w:hanging="271"/>
        <w:rPr>
          <w:sz w:val="21"/>
        </w:rPr>
      </w:pPr>
      <w:r>
        <w:tab/>
      </w:r>
      <w:r w:rsidR="00C849A4">
        <w:t xml:space="preserve">We are writing to inform you </w:t>
      </w:r>
      <w:r w:rsidR="004E5AD3">
        <w:t xml:space="preserve">about the exposure of </w:t>
      </w:r>
      <w:r w:rsidR="00C849A4">
        <w:rPr>
          <w:sz w:val="21"/>
        </w:rPr>
        <w:t>certain personal information you</w:t>
      </w:r>
      <w:r w:rsidR="004E5AD3">
        <w:rPr>
          <w:sz w:val="21"/>
        </w:rPr>
        <w:t xml:space="preserve"> previously </w:t>
      </w:r>
      <w:r w:rsidR="00C849A4">
        <w:rPr>
          <w:sz w:val="21"/>
        </w:rPr>
        <w:t>provided to</w:t>
      </w:r>
      <w:r>
        <w:rPr>
          <w:sz w:val="21"/>
        </w:rPr>
        <w:t xml:space="preserve"> </w:t>
      </w:r>
      <w:r w:rsidR="00505CA9">
        <w:rPr>
          <w:sz w:val="21"/>
        </w:rPr>
        <w:t>Eversource Energy (Company) relating to utility service you obtained in Massachusetts</w:t>
      </w:r>
      <w:r w:rsidR="00C849A4">
        <w:rPr>
          <w:sz w:val="21"/>
        </w:rPr>
        <w:t xml:space="preserve">.  We want to </w:t>
      </w:r>
      <w:r w:rsidR="004E5AD3">
        <w:rPr>
          <w:sz w:val="21"/>
        </w:rPr>
        <w:t>explain</w:t>
      </w:r>
      <w:r w:rsidR="00C849A4">
        <w:rPr>
          <w:sz w:val="21"/>
        </w:rPr>
        <w:t xml:space="preserve"> the incident</w:t>
      </w:r>
      <w:r w:rsidR="004E5AD3">
        <w:rPr>
          <w:sz w:val="21"/>
        </w:rPr>
        <w:t xml:space="preserve">, what we have done, and what we are doing in response. </w:t>
      </w:r>
    </w:p>
    <w:p w14:paraId="5C8BB5E0" w14:textId="77777777" w:rsidR="00605B33" w:rsidRDefault="00605B33" w:rsidP="00605B33">
      <w:pPr>
        <w:spacing w:after="0" w:line="240" w:lineRule="auto"/>
        <w:ind w:left="0" w:right="138" w:hanging="271"/>
      </w:pPr>
    </w:p>
    <w:p w14:paraId="0676F52E" w14:textId="76CD3E45" w:rsidR="00605B33" w:rsidRDefault="00605B33" w:rsidP="00605B33">
      <w:pPr>
        <w:pStyle w:val="NormalWeb"/>
        <w:spacing w:before="0" w:beforeAutospacing="0" w:after="0" w:afterAutospacing="0"/>
        <w:rPr>
          <w:b/>
          <w:bCs/>
          <w:color w:val="000000"/>
          <w:sz w:val="22"/>
          <w:szCs w:val="22"/>
        </w:rPr>
      </w:pPr>
      <w:r>
        <w:rPr>
          <w:b/>
          <w:bCs/>
          <w:color w:val="000000"/>
          <w:sz w:val="22"/>
          <w:szCs w:val="22"/>
        </w:rPr>
        <w:t>What Information Was Involved</w:t>
      </w:r>
    </w:p>
    <w:p w14:paraId="3ADACC7C" w14:textId="77777777" w:rsidR="00605B33" w:rsidRDefault="00605B33" w:rsidP="00605B33">
      <w:pPr>
        <w:pStyle w:val="NormalWeb"/>
        <w:spacing w:before="0" w:beforeAutospacing="0" w:after="0" w:afterAutospacing="0"/>
        <w:rPr>
          <w:color w:val="000000"/>
          <w:sz w:val="22"/>
          <w:szCs w:val="22"/>
        </w:rPr>
      </w:pPr>
    </w:p>
    <w:p w14:paraId="1CA897D7" w14:textId="5318EF3C" w:rsidR="00605B33" w:rsidRDefault="00605B33" w:rsidP="00605B33">
      <w:pPr>
        <w:pStyle w:val="NormalWeb"/>
        <w:spacing w:before="0" w:beforeAutospacing="0" w:after="0" w:afterAutospacing="0"/>
        <w:rPr>
          <w:color w:val="000000"/>
          <w:sz w:val="22"/>
          <w:szCs w:val="22"/>
        </w:rPr>
      </w:pPr>
      <w:r>
        <w:rPr>
          <w:color w:val="000000"/>
          <w:sz w:val="22"/>
          <w:szCs w:val="22"/>
        </w:rPr>
        <w:t>The following personal information was involved in the incident: your name, address, phone number, social security number, utility account number and service address in Massachusetts and billing address.</w:t>
      </w:r>
    </w:p>
    <w:p w14:paraId="7E9EBF2A" w14:textId="77777777" w:rsidR="00605B33" w:rsidRDefault="00605B33" w:rsidP="00605B33">
      <w:pPr>
        <w:pStyle w:val="NormalWeb"/>
        <w:spacing w:before="0" w:beforeAutospacing="0" w:after="0" w:afterAutospacing="0"/>
        <w:rPr>
          <w:color w:val="000000"/>
          <w:sz w:val="22"/>
          <w:szCs w:val="22"/>
        </w:rPr>
      </w:pPr>
    </w:p>
    <w:p w14:paraId="0AD5DA71" w14:textId="2B189D74" w:rsidR="00605B33" w:rsidRDefault="00605B33" w:rsidP="00605B33">
      <w:pPr>
        <w:pStyle w:val="NormalWeb"/>
        <w:spacing w:before="0" w:beforeAutospacing="0" w:after="0" w:afterAutospacing="0"/>
        <w:rPr>
          <w:b/>
          <w:bCs/>
          <w:color w:val="000000"/>
          <w:sz w:val="22"/>
          <w:szCs w:val="22"/>
        </w:rPr>
      </w:pPr>
      <w:r>
        <w:rPr>
          <w:b/>
          <w:bCs/>
          <w:color w:val="000000"/>
          <w:sz w:val="22"/>
          <w:szCs w:val="22"/>
        </w:rPr>
        <w:t xml:space="preserve">What Happened </w:t>
      </w:r>
    </w:p>
    <w:p w14:paraId="6A5D33E5" w14:textId="77777777" w:rsidR="00605B33" w:rsidRDefault="00605B33" w:rsidP="00605B33">
      <w:pPr>
        <w:pStyle w:val="NormalWeb"/>
        <w:spacing w:before="0" w:beforeAutospacing="0" w:after="0" w:afterAutospacing="0"/>
        <w:rPr>
          <w:color w:val="000000"/>
          <w:sz w:val="22"/>
          <w:szCs w:val="22"/>
        </w:rPr>
      </w:pPr>
    </w:p>
    <w:p w14:paraId="4929D187" w14:textId="2DDDE58F" w:rsidR="00605B33" w:rsidRDefault="00605B33" w:rsidP="00605B33">
      <w:pPr>
        <w:pStyle w:val="NormalWeb"/>
        <w:spacing w:before="0" w:beforeAutospacing="0" w:after="0" w:afterAutospacing="0"/>
        <w:rPr>
          <w:color w:val="000000"/>
          <w:sz w:val="22"/>
          <w:szCs w:val="22"/>
        </w:rPr>
      </w:pPr>
      <w:r>
        <w:rPr>
          <w:color w:val="000000"/>
          <w:sz w:val="22"/>
          <w:szCs w:val="22"/>
        </w:rPr>
        <w:t xml:space="preserve">On March 16, 2021, we discovered that a Company cloud storage site had been misconfigured so that its files could have been publicly accessed. We immediately restricted access to the site and its files. We then undertook a full investigation to understand what information was contained in the files and the nature and scope of the incident. </w:t>
      </w:r>
    </w:p>
    <w:p w14:paraId="34BC7C89" w14:textId="77777777" w:rsidR="00515FE1" w:rsidRDefault="00515FE1" w:rsidP="00605B33">
      <w:pPr>
        <w:pStyle w:val="NormalWeb"/>
        <w:spacing w:before="0" w:beforeAutospacing="0" w:after="0" w:afterAutospacing="0"/>
        <w:rPr>
          <w:color w:val="000000"/>
          <w:sz w:val="22"/>
          <w:szCs w:val="22"/>
        </w:rPr>
      </w:pPr>
    </w:p>
    <w:p w14:paraId="645815E3" w14:textId="202B5CA0" w:rsidR="00605B33" w:rsidRDefault="00605B33" w:rsidP="00605B33">
      <w:pPr>
        <w:pStyle w:val="NormalWeb"/>
        <w:spacing w:before="0" w:beforeAutospacing="0" w:after="0" w:afterAutospacing="0"/>
        <w:rPr>
          <w:color w:val="000000"/>
          <w:sz w:val="22"/>
          <w:szCs w:val="22"/>
        </w:rPr>
      </w:pPr>
      <w:r>
        <w:rPr>
          <w:color w:val="000000"/>
          <w:sz w:val="22"/>
          <w:szCs w:val="22"/>
        </w:rPr>
        <w:t>We subsequently determined that files on the site contained some customer personal information. On April 7, 2021, we determined that your personal information was in the files that were impacted. However, based on our review, we have no indication that the file or your information was accessed or acquired by an unauthorized third party or otherwise used inappropriately.</w:t>
      </w:r>
    </w:p>
    <w:p w14:paraId="3A8D2032" w14:textId="77777777" w:rsidR="00605B33" w:rsidRDefault="00605B33" w:rsidP="00605B33">
      <w:pPr>
        <w:pStyle w:val="NormalWeb"/>
        <w:spacing w:before="0" w:beforeAutospacing="0" w:after="0" w:afterAutospacing="0"/>
        <w:rPr>
          <w:color w:val="000000"/>
          <w:sz w:val="22"/>
          <w:szCs w:val="22"/>
        </w:rPr>
      </w:pPr>
    </w:p>
    <w:p w14:paraId="224C8A3F" w14:textId="4B0DFF0C" w:rsidR="00605B33" w:rsidRDefault="00605B33" w:rsidP="00605B33">
      <w:pPr>
        <w:pStyle w:val="NormalWeb"/>
        <w:spacing w:before="0" w:beforeAutospacing="0" w:after="0" w:afterAutospacing="0"/>
        <w:rPr>
          <w:b/>
          <w:bCs/>
          <w:color w:val="000000"/>
          <w:sz w:val="22"/>
          <w:szCs w:val="22"/>
        </w:rPr>
      </w:pPr>
      <w:r>
        <w:rPr>
          <w:b/>
          <w:bCs/>
          <w:color w:val="000000"/>
          <w:sz w:val="22"/>
          <w:szCs w:val="22"/>
        </w:rPr>
        <w:t>What We Are Doing</w:t>
      </w:r>
    </w:p>
    <w:p w14:paraId="72FE485F" w14:textId="77777777" w:rsidR="00605B33" w:rsidRDefault="00605B33" w:rsidP="00605B33">
      <w:pPr>
        <w:pStyle w:val="NormalWeb"/>
        <w:spacing w:before="0" w:beforeAutospacing="0" w:after="0" w:afterAutospacing="0"/>
        <w:rPr>
          <w:color w:val="000000"/>
          <w:sz w:val="22"/>
          <w:szCs w:val="22"/>
        </w:rPr>
      </w:pPr>
    </w:p>
    <w:p w14:paraId="6D605220" w14:textId="61DF194D" w:rsidR="00605B33" w:rsidRDefault="00605B33" w:rsidP="00605B33">
      <w:pPr>
        <w:pStyle w:val="NormalWeb"/>
        <w:spacing w:before="0" w:beforeAutospacing="0" w:after="0" w:afterAutospacing="0"/>
        <w:rPr>
          <w:color w:val="000000"/>
          <w:sz w:val="22"/>
          <w:szCs w:val="22"/>
        </w:rPr>
      </w:pPr>
      <w:r>
        <w:rPr>
          <w:color w:val="000000"/>
          <w:sz w:val="22"/>
          <w:szCs w:val="22"/>
        </w:rPr>
        <w:t xml:space="preserve">We are taking this incident seriously. Upon discovery of the misconfiguration, the storage site was immediately secured and access restricted.  Our Company made immediate enhancements to its system security and procedures.  We have also conducted a review of our security practices and have taken additional steps to ensure that customer information is secured.  </w:t>
      </w:r>
    </w:p>
    <w:p w14:paraId="46DA9835" w14:textId="77777777" w:rsidR="00605B33" w:rsidRDefault="00605B33" w:rsidP="00605B33">
      <w:pPr>
        <w:pStyle w:val="NormalWeb"/>
        <w:spacing w:before="0" w:beforeAutospacing="0" w:after="0" w:afterAutospacing="0"/>
        <w:rPr>
          <w:color w:val="000000"/>
          <w:sz w:val="22"/>
          <w:szCs w:val="22"/>
        </w:rPr>
      </w:pPr>
    </w:p>
    <w:p w14:paraId="233B7B28" w14:textId="77777777" w:rsidR="00605B33" w:rsidRDefault="00605B33" w:rsidP="00605B33">
      <w:pPr>
        <w:pStyle w:val="NormalWeb"/>
        <w:spacing w:before="0" w:beforeAutospacing="0" w:after="0" w:afterAutospacing="0"/>
        <w:rPr>
          <w:color w:val="000000"/>
          <w:sz w:val="22"/>
          <w:szCs w:val="22"/>
        </w:rPr>
      </w:pPr>
      <w:r>
        <w:rPr>
          <w:b/>
          <w:bCs/>
          <w:color w:val="000000"/>
          <w:sz w:val="22"/>
          <w:szCs w:val="22"/>
        </w:rPr>
        <w:t>What We’re Doing for You</w:t>
      </w:r>
    </w:p>
    <w:p w14:paraId="3BF065CE" w14:textId="77777777" w:rsidR="00605B33" w:rsidRDefault="00605B33" w:rsidP="00605B33">
      <w:pPr>
        <w:pStyle w:val="NormalWeb"/>
        <w:spacing w:before="0" w:beforeAutospacing="0" w:after="0" w:afterAutospacing="0"/>
        <w:rPr>
          <w:color w:val="000000"/>
          <w:sz w:val="22"/>
          <w:szCs w:val="22"/>
        </w:rPr>
      </w:pPr>
      <w:r>
        <w:rPr>
          <w:color w:val="000000"/>
          <w:sz w:val="22"/>
          <w:szCs w:val="22"/>
        </w:rPr>
        <w:t> </w:t>
      </w:r>
    </w:p>
    <w:p w14:paraId="107E5320" w14:textId="1427A3BB" w:rsidR="00605B33" w:rsidRDefault="00605B33" w:rsidP="00605B33">
      <w:pPr>
        <w:pStyle w:val="NormalWeb"/>
        <w:spacing w:before="0" w:beforeAutospacing="0" w:after="0" w:afterAutospacing="0"/>
        <w:rPr>
          <w:color w:val="000000"/>
          <w:sz w:val="22"/>
          <w:szCs w:val="22"/>
        </w:rPr>
      </w:pPr>
      <w:r>
        <w:rPr>
          <w:color w:val="000000"/>
          <w:sz w:val="22"/>
          <w:szCs w:val="22"/>
        </w:rPr>
        <w:t xml:space="preserve">At no charge to you, we are providing you with access to credit monitoring and fully managed identity theft recovery services through Cyberscout for </w:t>
      </w:r>
      <w:r w:rsidR="00C833FE">
        <w:rPr>
          <w:color w:val="000000"/>
          <w:sz w:val="22"/>
          <w:szCs w:val="22"/>
        </w:rPr>
        <w:t>twenty-four (</w:t>
      </w:r>
      <w:r>
        <w:rPr>
          <w:color w:val="000000"/>
          <w:sz w:val="22"/>
          <w:szCs w:val="22"/>
        </w:rPr>
        <w:t>24</w:t>
      </w:r>
      <w:r w:rsidR="00C833FE">
        <w:rPr>
          <w:color w:val="000000"/>
          <w:sz w:val="22"/>
          <w:szCs w:val="22"/>
        </w:rPr>
        <w:t>)</w:t>
      </w:r>
      <w:r>
        <w:rPr>
          <w:color w:val="000000"/>
          <w:sz w:val="22"/>
          <w:szCs w:val="22"/>
        </w:rPr>
        <w:t xml:space="preserve"> months.  These services provide you with alerts for twenty-four (24) months from the date of enrollment when changes occur to any of one of your Experian, Equifax or TransUnion credit files.  This notification is sent to you the same day that the change or update takes place with the bureau. We are offering these services in compliance with the law. In states that do not require that such services be provided, we are still providing these services to treat all our customers equally, regardless of state of residence. </w:t>
      </w:r>
    </w:p>
    <w:p w14:paraId="25D43B3C" w14:textId="77777777" w:rsidR="008D464B" w:rsidRDefault="008D464B" w:rsidP="008D464B">
      <w:pPr>
        <w:pStyle w:val="NormalWeb"/>
        <w:spacing w:before="0" w:beforeAutospacing="0" w:after="0" w:afterAutospacing="0"/>
        <w:rPr>
          <w:color w:val="000000"/>
          <w:sz w:val="22"/>
          <w:szCs w:val="22"/>
        </w:rPr>
      </w:pPr>
    </w:p>
    <w:p w14:paraId="2D62BD9E" w14:textId="4AF6C4A1" w:rsidR="00605B33" w:rsidRPr="008D464B" w:rsidRDefault="00605B33" w:rsidP="00605B33">
      <w:pPr>
        <w:pStyle w:val="NormalWeb"/>
        <w:spacing w:before="0" w:beforeAutospacing="0" w:after="0" w:afterAutospacing="0"/>
        <w:rPr>
          <w:color w:val="000000"/>
          <w:sz w:val="22"/>
          <w:szCs w:val="22"/>
        </w:rPr>
      </w:pPr>
      <w:bookmarkStart w:id="1" w:name="_Hlk69196202"/>
      <w:r w:rsidRPr="008D464B">
        <w:rPr>
          <w:color w:val="000000"/>
          <w:sz w:val="22"/>
          <w:szCs w:val="22"/>
        </w:rPr>
        <w:t xml:space="preserve">To enroll in the Credit Monitoring services, please go to </w:t>
      </w:r>
      <w:r w:rsidRPr="008D464B">
        <w:rPr>
          <w:b/>
          <w:bCs/>
          <w:sz w:val="22"/>
          <w:szCs w:val="22"/>
        </w:rPr>
        <w:t>https://www.cs6protect.com</w:t>
      </w:r>
      <w:r w:rsidRPr="008D464B">
        <w:rPr>
          <w:sz w:val="22"/>
          <w:szCs w:val="22"/>
        </w:rPr>
        <w:t xml:space="preserve"> or </w:t>
      </w:r>
      <w:r w:rsidRPr="008D464B">
        <w:rPr>
          <w:b/>
          <w:bCs/>
          <w:sz w:val="22"/>
          <w:szCs w:val="22"/>
        </w:rPr>
        <w:t>cs6protect.com</w:t>
      </w:r>
      <w:r w:rsidRPr="008D464B">
        <w:rPr>
          <w:rFonts w:asciiTheme="majorHAnsi" w:hAnsiTheme="majorHAnsi" w:cstheme="majorHAnsi"/>
          <w:sz w:val="22"/>
          <w:szCs w:val="22"/>
        </w:rPr>
        <w:t xml:space="preserve"> </w:t>
      </w:r>
    </w:p>
    <w:p w14:paraId="455212DC" w14:textId="77777777" w:rsidR="008D464B" w:rsidRPr="008D464B" w:rsidRDefault="008D464B" w:rsidP="008D464B">
      <w:pPr>
        <w:pStyle w:val="NormalWeb"/>
        <w:spacing w:before="0" w:beforeAutospacing="0" w:after="0" w:afterAutospacing="0"/>
        <w:rPr>
          <w:sz w:val="22"/>
          <w:szCs w:val="22"/>
        </w:rPr>
      </w:pPr>
    </w:p>
    <w:p w14:paraId="464DE186" w14:textId="7027E391" w:rsidR="008D464B" w:rsidRPr="008D464B" w:rsidRDefault="008D464B" w:rsidP="008D464B">
      <w:pPr>
        <w:pStyle w:val="NormalWeb"/>
        <w:spacing w:before="0" w:beforeAutospacing="0" w:after="0" w:afterAutospacing="0"/>
        <w:rPr>
          <w:sz w:val="22"/>
          <w:szCs w:val="22"/>
        </w:rPr>
      </w:pPr>
      <w:r w:rsidRPr="008D464B">
        <w:rPr>
          <w:sz w:val="22"/>
          <w:szCs w:val="22"/>
        </w:rPr>
        <w:t>Click the “Sign Up” button and follow the instructions to create your account.</w:t>
      </w:r>
    </w:p>
    <w:p w14:paraId="383374AC" w14:textId="77777777" w:rsidR="008D464B" w:rsidRPr="008D464B" w:rsidRDefault="008D464B" w:rsidP="008D464B">
      <w:pPr>
        <w:pStyle w:val="NormalWeb"/>
        <w:spacing w:before="0" w:beforeAutospacing="0" w:after="0" w:afterAutospacing="0"/>
        <w:rPr>
          <w:sz w:val="22"/>
          <w:szCs w:val="22"/>
        </w:rPr>
      </w:pPr>
    </w:p>
    <w:p w14:paraId="501159B9" w14:textId="78AA4C06" w:rsidR="008D464B" w:rsidRPr="008D464B" w:rsidRDefault="008D464B" w:rsidP="008D464B">
      <w:pPr>
        <w:pStyle w:val="NormalWeb"/>
        <w:spacing w:before="0" w:beforeAutospacing="0" w:after="0" w:afterAutospacing="0"/>
        <w:rPr>
          <w:sz w:val="22"/>
          <w:szCs w:val="22"/>
        </w:rPr>
      </w:pPr>
      <w:r w:rsidRPr="008D464B">
        <w:rPr>
          <w:sz w:val="22"/>
          <w:szCs w:val="22"/>
        </w:rPr>
        <w:t>Enter your information and the following Access Code to complete your registration:   &lt;&lt;Access Code&gt;&gt;</w:t>
      </w:r>
    </w:p>
    <w:p w14:paraId="13A9B23F" w14:textId="77777777" w:rsidR="008D464B" w:rsidRPr="008D464B" w:rsidRDefault="008D464B" w:rsidP="008D464B">
      <w:pPr>
        <w:pStyle w:val="NormalWeb"/>
        <w:spacing w:before="0" w:beforeAutospacing="0" w:after="0" w:afterAutospacing="0"/>
        <w:rPr>
          <w:sz w:val="22"/>
          <w:szCs w:val="22"/>
        </w:rPr>
      </w:pPr>
    </w:p>
    <w:p w14:paraId="00599341" w14:textId="44ABF383" w:rsidR="008D464B" w:rsidRPr="008D464B" w:rsidRDefault="008D464B" w:rsidP="008D464B">
      <w:pPr>
        <w:pStyle w:val="NormalWeb"/>
        <w:spacing w:before="0" w:beforeAutospacing="0" w:after="0" w:afterAutospacing="0"/>
        <w:rPr>
          <w:sz w:val="22"/>
          <w:szCs w:val="22"/>
        </w:rPr>
      </w:pPr>
      <w:r w:rsidRPr="008D464B">
        <w:rPr>
          <w:sz w:val="22"/>
          <w:szCs w:val="22"/>
        </w:rPr>
        <w:t xml:space="preserve">Next, click the “Use Now” link on the Monitoring Services tile to verify your identity and activate your monitoring services. </w:t>
      </w:r>
    </w:p>
    <w:bookmarkEnd w:id="1"/>
    <w:p w14:paraId="18582B54" w14:textId="77777777" w:rsidR="00605B33" w:rsidRDefault="00605B33" w:rsidP="00605B33">
      <w:pPr>
        <w:pStyle w:val="NormalWeb"/>
        <w:spacing w:before="0" w:beforeAutospacing="0" w:after="0" w:afterAutospacing="0"/>
        <w:rPr>
          <w:color w:val="000000"/>
          <w:sz w:val="22"/>
          <w:szCs w:val="22"/>
        </w:rPr>
      </w:pPr>
      <w:r>
        <w:rPr>
          <w:color w:val="000000"/>
          <w:sz w:val="22"/>
          <w:szCs w:val="22"/>
        </w:rPr>
        <w:t> </w:t>
      </w:r>
    </w:p>
    <w:p w14:paraId="0982FBBA" w14:textId="77777777" w:rsidR="00605B33" w:rsidRDefault="00605B33" w:rsidP="00605B33">
      <w:pPr>
        <w:pStyle w:val="NormalWeb"/>
        <w:spacing w:before="0" w:beforeAutospacing="0" w:after="0" w:afterAutospacing="0"/>
        <w:rPr>
          <w:color w:val="000000"/>
          <w:sz w:val="22"/>
          <w:szCs w:val="22"/>
        </w:rPr>
      </w:pPr>
      <w:r>
        <w:rPr>
          <w:color w:val="000000"/>
          <w:sz w:val="22"/>
          <w:szCs w:val="22"/>
        </w:rPr>
        <w:t xml:space="preserve">Please see the Additional Information document for detailed enrollment instructions. </w:t>
      </w:r>
    </w:p>
    <w:p w14:paraId="00FFC99E" w14:textId="77777777" w:rsidR="00605B33" w:rsidRDefault="00605B33" w:rsidP="00605B33">
      <w:pPr>
        <w:pStyle w:val="NormalWeb"/>
        <w:spacing w:before="0" w:beforeAutospacing="0" w:after="0" w:afterAutospacing="0"/>
        <w:rPr>
          <w:color w:val="000000"/>
          <w:sz w:val="22"/>
          <w:szCs w:val="22"/>
        </w:rPr>
      </w:pPr>
      <w:r>
        <w:rPr>
          <w:color w:val="000000"/>
          <w:sz w:val="22"/>
          <w:szCs w:val="22"/>
        </w:rPr>
        <w:t> </w:t>
      </w:r>
    </w:p>
    <w:p w14:paraId="6FE66AF7" w14:textId="2C1D3A2E" w:rsidR="00605B33" w:rsidRDefault="00605B33" w:rsidP="00605B33">
      <w:pPr>
        <w:pStyle w:val="NormalWeb"/>
        <w:spacing w:before="0" w:beforeAutospacing="0" w:after="0" w:afterAutospacing="0"/>
        <w:rPr>
          <w:color w:val="000000"/>
          <w:sz w:val="22"/>
          <w:szCs w:val="22"/>
        </w:rPr>
      </w:pPr>
      <w:r>
        <w:rPr>
          <w:color w:val="000000"/>
          <w:sz w:val="22"/>
          <w:szCs w:val="22"/>
        </w:rPr>
        <w:t xml:space="preserve">To receive the monitoring services described, you must enroll by July </w:t>
      </w:r>
      <w:r w:rsidR="008D464B">
        <w:rPr>
          <w:color w:val="000000"/>
          <w:sz w:val="22"/>
          <w:szCs w:val="22"/>
        </w:rPr>
        <w:t>17,</w:t>
      </w:r>
      <w:r>
        <w:rPr>
          <w:color w:val="000000"/>
          <w:sz w:val="22"/>
          <w:szCs w:val="22"/>
        </w:rPr>
        <w:t xml:space="preserve"> 2021.</w:t>
      </w:r>
    </w:p>
    <w:p w14:paraId="75A28B40" w14:textId="77777777" w:rsidR="00605B33" w:rsidRDefault="00605B33" w:rsidP="00605B33">
      <w:pPr>
        <w:pStyle w:val="NormalWeb"/>
        <w:spacing w:before="0" w:beforeAutospacing="0" w:after="0" w:afterAutospacing="0"/>
        <w:rPr>
          <w:color w:val="000000"/>
          <w:sz w:val="22"/>
          <w:szCs w:val="22"/>
        </w:rPr>
      </w:pPr>
      <w:r>
        <w:rPr>
          <w:color w:val="000000"/>
          <w:sz w:val="22"/>
          <w:szCs w:val="22"/>
        </w:rPr>
        <w:t> </w:t>
      </w:r>
    </w:p>
    <w:p w14:paraId="77C515DA" w14:textId="45715BC9" w:rsidR="00605B33" w:rsidRDefault="00605B33" w:rsidP="00605B33">
      <w:pPr>
        <w:pStyle w:val="NormalWeb"/>
        <w:spacing w:before="0" w:beforeAutospacing="0" w:after="0" w:afterAutospacing="0"/>
        <w:rPr>
          <w:color w:val="000000"/>
          <w:sz w:val="22"/>
          <w:szCs w:val="22"/>
        </w:rPr>
      </w:pPr>
      <w:r>
        <w:rPr>
          <w:color w:val="000000"/>
          <w:sz w:val="22"/>
          <w:szCs w:val="22"/>
        </w:rPr>
        <w:t xml:space="preserve">You will need to reference the enrollment code when calling or enrolling online, so please do not discard this letter.  </w:t>
      </w:r>
    </w:p>
    <w:p w14:paraId="28DAFFB2" w14:textId="77777777" w:rsidR="00605B33" w:rsidRDefault="00605B33" w:rsidP="00605B33">
      <w:pPr>
        <w:pStyle w:val="NormalWeb"/>
        <w:spacing w:before="0" w:beforeAutospacing="0" w:after="0" w:afterAutospacing="0"/>
        <w:rPr>
          <w:color w:val="000000"/>
          <w:sz w:val="22"/>
          <w:szCs w:val="22"/>
        </w:rPr>
      </w:pPr>
    </w:p>
    <w:p w14:paraId="5EE432EC" w14:textId="749019B1" w:rsidR="00605B33" w:rsidRDefault="00605B33" w:rsidP="00605B33">
      <w:pPr>
        <w:pStyle w:val="NormalWeb"/>
        <w:spacing w:before="0" w:beforeAutospacing="0" w:after="0" w:afterAutospacing="0"/>
        <w:rPr>
          <w:b/>
          <w:bCs/>
          <w:color w:val="000000"/>
          <w:sz w:val="22"/>
          <w:szCs w:val="22"/>
        </w:rPr>
      </w:pPr>
      <w:r>
        <w:rPr>
          <w:b/>
          <w:bCs/>
          <w:color w:val="000000"/>
          <w:sz w:val="22"/>
          <w:szCs w:val="22"/>
        </w:rPr>
        <w:t>Additional Steps You Can Take</w:t>
      </w:r>
    </w:p>
    <w:p w14:paraId="573686D2" w14:textId="77777777" w:rsidR="00605B33" w:rsidRDefault="00605B33" w:rsidP="00605B33">
      <w:pPr>
        <w:pStyle w:val="NormalWeb"/>
        <w:spacing w:before="0" w:beforeAutospacing="0" w:after="0" w:afterAutospacing="0"/>
        <w:rPr>
          <w:color w:val="000000"/>
          <w:sz w:val="22"/>
          <w:szCs w:val="22"/>
        </w:rPr>
      </w:pPr>
    </w:p>
    <w:p w14:paraId="738262C5" w14:textId="784DCDD9" w:rsidR="00605B33" w:rsidRDefault="00605B33" w:rsidP="00605B33">
      <w:pPr>
        <w:pStyle w:val="NormalWeb"/>
        <w:spacing w:before="0" w:beforeAutospacing="0" w:after="0" w:afterAutospacing="0"/>
        <w:rPr>
          <w:color w:val="000000"/>
          <w:sz w:val="22"/>
          <w:szCs w:val="22"/>
        </w:rPr>
      </w:pPr>
      <w:r>
        <w:rPr>
          <w:color w:val="000000"/>
          <w:sz w:val="22"/>
          <w:szCs w:val="22"/>
        </w:rPr>
        <w:t>It is always a good practice to periodically review your account statements and credit reports for any unauthorized activity. Please see the Additional Information document for details about how to obtain a free credit report.</w:t>
      </w:r>
    </w:p>
    <w:p w14:paraId="5BDF078D" w14:textId="77777777" w:rsidR="008D464B" w:rsidRDefault="008D464B" w:rsidP="00605B33">
      <w:pPr>
        <w:pStyle w:val="NormalWeb"/>
        <w:spacing w:before="0" w:beforeAutospacing="0" w:after="0" w:afterAutospacing="0"/>
        <w:rPr>
          <w:color w:val="000000"/>
          <w:sz w:val="22"/>
          <w:szCs w:val="22"/>
        </w:rPr>
      </w:pPr>
    </w:p>
    <w:p w14:paraId="69A74BC9" w14:textId="163180AB" w:rsidR="00605B33" w:rsidRDefault="00605B33" w:rsidP="00605B33">
      <w:pPr>
        <w:pStyle w:val="NormalWeb"/>
        <w:spacing w:before="0" w:beforeAutospacing="0" w:after="0" w:afterAutospacing="0"/>
        <w:rPr>
          <w:color w:val="000000"/>
          <w:sz w:val="22"/>
          <w:szCs w:val="22"/>
        </w:rPr>
      </w:pPr>
      <w:r>
        <w:rPr>
          <w:color w:val="000000"/>
          <w:sz w:val="22"/>
          <w:szCs w:val="22"/>
        </w:rPr>
        <w:t>At Eversource, we take our responsibility to protect customer information seriously. While we do not believe that your information has been accessed, acquired or misused as a result of this incident, please review the attached “Additional Information” that may be helpful to you</w:t>
      </w:r>
      <w:r w:rsidR="008D464B">
        <w:rPr>
          <w:color w:val="000000"/>
          <w:sz w:val="22"/>
          <w:szCs w:val="22"/>
        </w:rPr>
        <w:t>.</w:t>
      </w:r>
    </w:p>
    <w:p w14:paraId="4704FC93" w14:textId="77777777" w:rsidR="00605B33" w:rsidRPr="006B3052" w:rsidRDefault="00605B33" w:rsidP="00605B33">
      <w:pPr>
        <w:pStyle w:val="NormalWeb"/>
        <w:spacing w:before="0" w:beforeAutospacing="0" w:after="0" w:afterAutospacing="0"/>
        <w:rPr>
          <w:color w:val="000000"/>
          <w:sz w:val="22"/>
          <w:szCs w:val="22"/>
        </w:rPr>
      </w:pPr>
    </w:p>
    <w:p w14:paraId="3CB0A59F" w14:textId="77777777" w:rsidR="00605B33" w:rsidRPr="00464FE8" w:rsidRDefault="00DA72E6" w:rsidP="00605B33">
      <w:pPr>
        <w:pStyle w:val="NormalWeb"/>
        <w:spacing w:before="0" w:beforeAutospacing="0" w:after="0" w:afterAutospacing="0"/>
        <w:rPr>
          <w:sz w:val="22"/>
          <w:szCs w:val="22"/>
        </w:rPr>
      </w:pPr>
      <w:r w:rsidRPr="00464FE8">
        <w:rPr>
          <w:sz w:val="22"/>
          <w:szCs w:val="22"/>
        </w:rPr>
        <w:t>Thank you.</w:t>
      </w:r>
    </w:p>
    <w:p w14:paraId="14652E98" w14:textId="77777777" w:rsidR="00605B33" w:rsidRPr="00464FE8" w:rsidRDefault="00605B33" w:rsidP="00605B33">
      <w:pPr>
        <w:pStyle w:val="NormalWeb"/>
        <w:spacing w:before="0" w:beforeAutospacing="0" w:after="0" w:afterAutospacing="0"/>
        <w:rPr>
          <w:sz w:val="22"/>
          <w:szCs w:val="22"/>
        </w:rPr>
      </w:pPr>
    </w:p>
    <w:p w14:paraId="71A066EF" w14:textId="77777777" w:rsidR="00605B33" w:rsidRPr="00464FE8" w:rsidRDefault="00C849A4" w:rsidP="00605B33">
      <w:pPr>
        <w:pStyle w:val="NormalWeb"/>
        <w:spacing w:before="0" w:beforeAutospacing="0" w:after="0" w:afterAutospacing="0"/>
        <w:rPr>
          <w:sz w:val="22"/>
          <w:szCs w:val="22"/>
        </w:rPr>
      </w:pPr>
      <w:r w:rsidRPr="00464FE8">
        <w:rPr>
          <w:sz w:val="22"/>
          <w:szCs w:val="22"/>
        </w:rPr>
        <w:t>Sincerely,</w:t>
      </w:r>
    </w:p>
    <w:p w14:paraId="770261CE" w14:textId="77777777" w:rsidR="00605B33" w:rsidRPr="00464FE8" w:rsidRDefault="00605B33" w:rsidP="00605B33">
      <w:pPr>
        <w:pStyle w:val="NormalWeb"/>
        <w:spacing w:before="0" w:beforeAutospacing="0" w:after="0" w:afterAutospacing="0"/>
        <w:rPr>
          <w:sz w:val="22"/>
          <w:szCs w:val="22"/>
        </w:rPr>
      </w:pPr>
    </w:p>
    <w:p w14:paraId="3F1BF543" w14:textId="77777777" w:rsidR="00605B33" w:rsidRPr="00464FE8" w:rsidRDefault="00BC502E" w:rsidP="00605B33">
      <w:pPr>
        <w:pStyle w:val="NormalWeb"/>
        <w:spacing w:before="0" w:beforeAutospacing="0" w:after="0" w:afterAutospacing="0"/>
        <w:rPr>
          <w:sz w:val="22"/>
          <w:szCs w:val="22"/>
        </w:rPr>
      </w:pPr>
      <w:r w:rsidRPr="00464FE8">
        <w:rPr>
          <w:sz w:val="22"/>
          <w:szCs w:val="22"/>
        </w:rPr>
        <w:t>Penni McClean</w:t>
      </w:r>
      <w:r w:rsidR="0082700A" w:rsidRPr="00464FE8">
        <w:rPr>
          <w:sz w:val="22"/>
          <w:szCs w:val="22"/>
        </w:rPr>
        <w:t>-</w:t>
      </w:r>
      <w:r w:rsidRPr="00464FE8">
        <w:rPr>
          <w:sz w:val="22"/>
          <w:szCs w:val="22"/>
        </w:rPr>
        <w:t>Conner</w:t>
      </w:r>
    </w:p>
    <w:p w14:paraId="0210469B" w14:textId="77777777" w:rsidR="00605B33" w:rsidRPr="00464FE8" w:rsidRDefault="00254255" w:rsidP="00605B33">
      <w:pPr>
        <w:pStyle w:val="NormalWeb"/>
        <w:spacing w:before="0" w:beforeAutospacing="0" w:after="0" w:afterAutospacing="0"/>
        <w:rPr>
          <w:sz w:val="22"/>
          <w:szCs w:val="22"/>
        </w:rPr>
      </w:pPr>
      <w:r w:rsidRPr="00464FE8">
        <w:rPr>
          <w:sz w:val="22"/>
          <w:szCs w:val="22"/>
        </w:rPr>
        <w:t>Senior Vice President and Chief Customer Officer</w:t>
      </w:r>
    </w:p>
    <w:p w14:paraId="7964C059" w14:textId="2977D75C" w:rsidR="002639F5" w:rsidRPr="00464FE8" w:rsidRDefault="002639F5" w:rsidP="00605B33">
      <w:pPr>
        <w:pStyle w:val="NormalWeb"/>
        <w:spacing w:before="0" w:beforeAutospacing="0" w:after="0" w:afterAutospacing="0"/>
        <w:rPr>
          <w:sz w:val="22"/>
          <w:szCs w:val="22"/>
        </w:rPr>
      </w:pPr>
      <w:r w:rsidRPr="00464FE8">
        <w:rPr>
          <w:sz w:val="22"/>
          <w:szCs w:val="22"/>
        </w:rPr>
        <w:t>Eversource</w:t>
      </w:r>
    </w:p>
    <w:p w14:paraId="7EDA0F31" w14:textId="32DD9332" w:rsidR="003C28AA" w:rsidRPr="00605B33" w:rsidRDefault="00C849A4" w:rsidP="00605B33">
      <w:pPr>
        <w:pStyle w:val="NormalWeb"/>
        <w:spacing w:before="0" w:beforeAutospacing="0" w:after="0" w:afterAutospacing="0"/>
        <w:rPr>
          <w:color w:val="000000"/>
          <w:sz w:val="22"/>
          <w:szCs w:val="22"/>
        </w:rPr>
      </w:pPr>
      <w:r>
        <w:t>(Enclosure)</w:t>
      </w:r>
    </w:p>
    <w:p w14:paraId="0E85C277" w14:textId="4F54C049" w:rsidR="00EF5196" w:rsidRDefault="00EF5196">
      <w:pPr>
        <w:spacing w:after="160" w:line="259" w:lineRule="auto"/>
        <w:ind w:left="0" w:right="0" w:firstLine="0"/>
        <w:jc w:val="left"/>
        <w:rPr>
          <w:b/>
        </w:rPr>
      </w:pPr>
      <w:r>
        <w:rPr>
          <w:b/>
        </w:rPr>
        <w:br w:type="page"/>
      </w:r>
    </w:p>
    <w:p w14:paraId="384C299C" w14:textId="77777777" w:rsidR="00A85920" w:rsidRDefault="00A85920" w:rsidP="00A85920">
      <w:pPr>
        <w:spacing w:after="253" w:line="259" w:lineRule="auto"/>
        <w:ind w:left="142" w:right="0"/>
        <w:jc w:val="center"/>
        <w:rPr>
          <w:b/>
        </w:rPr>
      </w:pPr>
      <w:r>
        <w:rPr>
          <w:b/>
        </w:rPr>
        <w:lastRenderedPageBreak/>
        <w:t xml:space="preserve">Additional Information </w:t>
      </w:r>
    </w:p>
    <w:p w14:paraId="5D6C90F5" w14:textId="31BD413C" w:rsidR="00A85920" w:rsidRDefault="00A85920" w:rsidP="008D1866">
      <w:pPr>
        <w:pStyle w:val="ListParagraph"/>
        <w:numPr>
          <w:ilvl w:val="0"/>
          <w:numId w:val="1"/>
        </w:numPr>
        <w:ind w:right="124" w:firstLine="0"/>
      </w:pPr>
      <w:r w:rsidRPr="00756109">
        <w:rPr>
          <w:b/>
        </w:rPr>
        <w:t xml:space="preserve">Website and Services Enrollment. </w:t>
      </w:r>
      <w:r w:rsidR="00756109" w:rsidRPr="008F0B37">
        <w:t xml:space="preserve">To </w:t>
      </w:r>
      <w:r w:rsidR="00756109">
        <w:t xml:space="preserve">obtain credit monitoring </w:t>
      </w:r>
      <w:r w:rsidR="00756109" w:rsidRPr="008F0B37">
        <w:t>services, enrollment is required.</w:t>
      </w:r>
      <w:r w:rsidR="00756109">
        <w:t xml:space="preserve">  </w:t>
      </w:r>
      <w:r w:rsidR="00756109" w:rsidRPr="00756109">
        <w:t xml:space="preserve">You must have established credit and access to a computer and the Internet to use this service. </w:t>
      </w:r>
      <w:r w:rsidR="00756109">
        <w:t xml:space="preserve">  </w:t>
      </w:r>
      <w:r>
        <w:t xml:space="preserve">Go to </w:t>
      </w:r>
      <w:bookmarkStart w:id="2" w:name="_Hlk69196349"/>
      <w:r w:rsidR="008D464B" w:rsidRPr="008D464B">
        <w:rPr>
          <w:b/>
          <w:bCs/>
        </w:rPr>
        <w:t>https://www.cs6protect.com</w:t>
      </w:r>
      <w:r w:rsidR="008D464B" w:rsidRPr="008D464B">
        <w:t xml:space="preserve"> or </w:t>
      </w:r>
      <w:r w:rsidR="008D464B" w:rsidRPr="008D464B">
        <w:rPr>
          <w:b/>
          <w:bCs/>
        </w:rPr>
        <w:t>cs6protect.com</w:t>
      </w:r>
      <w:r w:rsidR="008D464B">
        <w:rPr>
          <w:b/>
          <w:bCs/>
        </w:rPr>
        <w:t>, c</w:t>
      </w:r>
      <w:r w:rsidR="008D464B" w:rsidRPr="008D464B">
        <w:t>lick the “Sign Up” button and follow the instructions to create your account</w:t>
      </w:r>
      <w:r>
        <w:t xml:space="preserve">.  </w:t>
      </w:r>
      <w:r w:rsidR="00F24866" w:rsidRPr="008D464B">
        <w:t xml:space="preserve">Enter your information and the following Access Code to complete your registration:   </w:t>
      </w:r>
      <w:r w:rsidR="00F24866" w:rsidRPr="008D464B">
        <w:rPr>
          <w:b/>
          <w:bCs/>
        </w:rPr>
        <w:t>&lt;&lt;Access Code&gt;&gt;</w:t>
      </w:r>
      <w:r w:rsidR="00F24866">
        <w:t xml:space="preserve">   </w:t>
      </w:r>
      <w:r w:rsidR="00F24866" w:rsidRPr="008D464B">
        <w:t>Next, click the “Use Now” link on the Monitoring Services tile</w:t>
      </w:r>
      <w:r w:rsidR="00F24866">
        <w:t xml:space="preserve"> to </w:t>
      </w:r>
      <w:r w:rsidR="00F24866" w:rsidRPr="008D464B">
        <w:t>verify your identity and</w:t>
      </w:r>
      <w:r w:rsidR="00F24866">
        <w:t xml:space="preserve"> </w:t>
      </w:r>
      <w:r w:rsidR="00F24866" w:rsidRPr="008D464B">
        <w:t xml:space="preserve">activate your monitoring services. </w:t>
      </w:r>
      <w:bookmarkEnd w:id="2"/>
      <w:r>
        <w:t xml:space="preserve">These services provide you with alerts for twenty-four (24) months from the date of enrollment when changes occur to any of one of your Experian, Equifax or TransUnion credit files.  This notification is sent to you the same day that the change or update takes place with the bureau.  </w:t>
      </w:r>
    </w:p>
    <w:p w14:paraId="2901F740" w14:textId="16E27A03" w:rsidR="00A85920" w:rsidRDefault="00A85920" w:rsidP="00A85920">
      <w:pPr>
        <w:numPr>
          <w:ilvl w:val="0"/>
          <w:numId w:val="1"/>
        </w:numPr>
        <w:ind w:right="124"/>
      </w:pPr>
      <w:r>
        <w:rPr>
          <w:b/>
        </w:rPr>
        <w:t xml:space="preserve">Activate the </w:t>
      </w:r>
      <w:r w:rsidR="00667B92">
        <w:rPr>
          <w:b/>
        </w:rPr>
        <w:t>C</w:t>
      </w:r>
      <w:r>
        <w:rPr>
          <w:b/>
        </w:rPr>
        <w:t xml:space="preserve">redit </w:t>
      </w:r>
      <w:r w:rsidR="00667B92">
        <w:rPr>
          <w:b/>
        </w:rPr>
        <w:t>M</w:t>
      </w:r>
      <w:r>
        <w:rPr>
          <w:b/>
        </w:rPr>
        <w:t xml:space="preserve">onitoring </w:t>
      </w:r>
      <w:r>
        <w:t xml:space="preserve">provided as part of your identity protection membership. The monitoring included in the membership must be activated to be effective. </w:t>
      </w:r>
      <w:r w:rsidR="005C2B9A">
        <w:t>Once you are</w:t>
      </w:r>
      <w:r w:rsidR="005C2B9A" w:rsidRPr="005C2B9A">
        <w:t xml:space="preserve"> enroll</w:t>
      </w:r>
      <w:r w:rsidR="005C2B9A">
        <w:t>ed</w:t>
      </w:r>
      <w:r w:rsidR="005C2B9A" w:rsidRPr="005C2B9A">
        <w:t xml:space="preserve"> in the monitoring services then </w:t>
      </w:r>
      <w:r w:rsidR="005C2B9A">
        <w:t xml:space="preserve">you </w:t>
      </w:r>
      <w:r w:rsidR="005C2B9A" w:rsidRPr="005C2B9A">
        <w:t xml:space="preserve">are entitled to proactive fraud assistance and ID theft resolution services.  </w:t>
      </w:r>
    </w:p>
    <w:p w14:paraId="1B64B3AA" w14:textId="23F6F4B8" w:rsidR="00007DD9" w:rsidRDefault="00A85920" w:rsidP="00007DD9">
      <w:pPr>
        <w:pStyle w:val="ListParagraph"/>
        <w:numPr>
          <w:ilvl w:val="0"/>
          <w:numId w:val="1"/>
        </w:numPr>
        <w:ind w:right="124"/>
      </w:pPr>
      <w:r w:rsidRPr="00007DD9">
        <w:rPr>
          <w:b/>
        </w:rPr>
        <w:t xml:space="preserve">Telephone. </w:t>
      </w:r>
      <w:r w:rsidRPr="008F0B37">
        <w:t xml:space="preserve">Representatives are available for 90 days from the date of this letter, to assist you with </w:t>
      </w:r>
      <w:r w:rsidR="005C2B9A">
        <w:t xml:space="preserve">enrollment and </w:t>
      </w:r>
      <w:r w:rsidRPr="008F0B37">
        <w:t>questions regarding this incident, between the hours of 8 a</w:t>
      </w:r>
      <w:r w:rsidR="008D7781">
        <w:t>.</w:t>
      </w:r>
      <w:r w:rsidRPr="008F0B37">
        <w:t>m</w:t>
      </w:r>
      <w:r w:rsidR="008D7781">
        <w:t>.</w:t>
      </w:r>
      <w:r w:rsidRPr="008F0B37">
        <w:t xml:space="preserve"> to 8 p</w:t>
      </w:r>
      <w:r w:rsidR="008D7781">
        <w:t>.</w:t>
      </w:r>
      <w:r w:rsidRPr="008F0B37">
        <w:t>m</w:t>
      </w:r>
      <w:r w:rsidR="008D7781">
        <w:t>.</w:t>
      </w:r>
      <w:r w:rsidRPr="008F0B37">
        <w:t xml:space="preserve"> Eastern time, Monday through Friday.  Please call the </w:t>
      </w:r>
      <w:bookmarkStart w:id="3" w:name="_Hlk69196393"/>
      <w:r w:rsidRPr="00F24866">
        <w:t>help line at</w:t>
      </w:r>
      <w:r w:rsidRPr="00007DD9">
        <w:rPr>
          <w:b/>
          <w:bCs/>
        </w:rPr>
        <w:t xml:space="preserve"> </w:t>
      </w:r>
      <w:r w:rsidRPr="00F24866">
        <w:t>1-800-</w:t>
      </w:r>
      <w:r w:rsidR="00F24866">
        <w:t>405-6108</w:t>
      </w:r>
      <w:r w:rsidRPr="008F0B37">
        <w:t xml:space="preserve"> </w:t>
      </w:r>
      <w:bookmarkEnd w:id="3"/>
      <w:r w:rsidRPr="008F0B37">
        <w:t xml:space="preserve">and supply the specialist with your unique code listed </w:t>
      </w:r>
      <w:r w:rsidR="00F24866">
        <w:t>above</w:t>
      </w:r>
      <w:r w:rsidRPr="008F0B37">
        <w:t xml:space="preserve">.  </w:t>
      </w:r>
    </w:p>
    <w:p w14:paraId="0A18F0A1" w14:textId="77777777" w:rsidR="00007DD9" w:rsidRPr="00007DD9" w:rsidRDefault="00007DD9" w:rsidP="00007DD9">
      <w:pPr>
        <w:pStyle w:val="ListParagraph"/>
        <w:ind w:left="266" w:right="124" w:firstLine="0"/>
      </w:pPr>
    </w:p>
    <w:p w14:paraId="3FD22AF9" w14:textId="3717107D" w:rsidR="00007DD9" w:rsidRPr="00E95712" w:rsidRDefault="00007DD9" w:rsidP="00007DD9">
      <w:pPr>
        <w:pStyle w:val="ListParagraph"/>
        <w:numPr>
          <w:ilvl w:val="0"/>
          <w:numId w:val="1"/>
        </w:numPr>
        <w:ind w:right="124"/>
      </w:pPr>
      <w:r w:rsidRPr="00007DD9">
        <w:rPr>
          <w:b/>
          <w:bCs/>
        </w:rPr>
        <w:t>Report Suspicious Activity:</w:t>
      </w:r>
      <w:r>
        <w:t xml:space="preserve"> </w:t>
      </w:r>
      <w:r w:rsidR="00E95712">
        <w:t>I</w:t>
      </w:r>
      <w:r w:rsidR="00E95712" w:rsidRPr="00E95712">
        <w:t>f you have enrolled in the credit monitoring services</w:t>
      </w:r>
      <w:r w:rsidR="0044787A">
        <w:t>,</w:t>
      </w:r>
      <w:r w:rsidR="00E95712" w:rsidRPr="00E95712">
        <w:t xml:space="preserve"> for twenty-four (24) months from </w:t>
      </w:r>
      <w:r w:rsidR="0044787A">
        <w:t>your</w:t>
      </w:r>
      <w:r w:rsidR="00E95712" w:rsidRPr="00E95712">
        <w:t xml:space="preserve"> enrollment</w:t>
      </w:r>
      <w:r w:rsidR="0044787A">
        <w:t xml:space="preserve"> date</w:t>
      </w:r>
      <w:r w:rsidR="00E95712" w:rsidRPr="00E95712">
        <w:t xml:space="preserve">, </w:t>
      </w:r>
      <w:bookmarkStart w:id="4" w:name="_Hlk69196722"/>
      <w:r w:rsidR="00F24866">
        <w:t xml:space="preserve">Cyberscout </w:t>
      </w:r>
      <w:r w:rsidR="00E95712" w:rsidRPr="00E95712">
        <w:t xml:space="preserve">will </w:t>
      </w:r>
      <w:r w:rsidRPr="00E95712">
        <w:t>provid</w:t>
      </w:r>
      <w:r w:rsidR="00E95712" w:rsidRPr="00E95712">
        <w:t>e</w:t>
      </w:r>
      <w:r w:rsidRPr="00E95712">
        <w:t xml:space="preserve"> you with proactive assistance to help with any questions that you might have or in the event you become a victim of identity theft.  </w:t>
      </w:r>
      <w:r w:rsidR="0044787A" w:rsidRPr="0044787A">
        <w:t xml:space="preserve">The monitoring site has phone numbers and contact details for how to reach </w:t>
      </w:r>
      <w:r w:rsidR="00F24866">
        <w:t>representatives</w:t>
      </w:r>
      <w:r w:rsidR="0044787A" w:rsidRPr="0044787A">
        <w:t xml:space="preserve"> </w:t>
      </w:r>
      <w:r w:rsidR="0044787A">
        <w:t>during the enrollment period</w:t>
      </w:r>
      <w:r w:rsidR="0044787A" w:rsidRPr="0044787A">
        <w:t xml:space="preserve">.  </w:t>
      </w:r>
      <w:r w:rsidRPr="00E95712">
        <w:t xml:space="preserve">If you discover any suspicious items, notify </w:t>
      </w:r>
      <w:r w:rsidR="00F24866">
        <w:t>Cyberscout</w:t>
      </w:r>
      <w:r w:rsidRPr="00E95712">
        <w:t xml:space="preserve"> immediately using the contact information provided and a dedicated representative will be able to assist you with resolving the fraud/identity theft.  </w:t>
      </w:r>
      <w:bookmarkEnd w:id="4"/>
    </w:p>
    <w:p w14:paraId="7CC75A9C" w14:textId="77777777" w:rsidR="00007DD9" w:rsidRDefault="00007DD9" w:rsidP="00007DD9">
      <w:pPr>
        <w:spacing w:after="298"/>
        <w:ind w:left="266" w:right="124"/>
      </w:pPr>
      <w:r>
        <w:t xml:space="preserve">Under Massachusetts law, you have the right to obtain a police report (if any) filed in regard to this incident.  You should also know that you have the right to file a police report if you ever experience identity fraud. Please note that in order to file a crime report or incident report with law enforcement for identity theft, you will likely need to provide some kind of proof that you have been a victim. A police report is often required to dispute fraudulent items. You can report suspected incidents of identity theft to local law enforcement or to the Attorney General. </w:t>
      </w:r>
      <w:r w:rsidRPr="0095654F">
        <w:t xml:space="preserve"> </w:t>
      </w:r>
    </w:p>
    <w:p w14:paraId="30B33BC7" w14:textId="6B72F3AF" w:rsidR="00A85920" w:rsidRDefault="00A85920" w:rsidP="00007DD9">
      <w:pPr>
        <w:numPr>
          <w:ilvl w:val="0"/>
          <w:numId w:val="1"/>
        </w:numPr>
        <w:ind w:right="124"/>
      </w:pPr>
      <w:r>
        <w:rPr>
          <w:b/>
        </w:rPr>
        <w:t xml:space="preserve">Free </w:t>
      </w:r>
      <w:r w:rsidR="00667B92">
        <w:rPr>
          <w:b/>
        </w:rPr>
        <w:t>C</w:t>
      </w:r>
      <w:r>
        <w:rPr>
          <w:b/>
        </w:rPr>
        <w:t xml:space="preserve">redit </w:t>
      </w:r>
      <w:r w:rsidR="00667B92">
        <w:rPr>
          <w:b/>
        </w:rPr>
        <w:t>R</w:t>
      </w:r>
      <w:r>
        <w:rPr>
          <w:b/>
        </w:rPr>
        <w:t>eports</w:t>
      </w:r>
      <w:r>
        <w:t xml:space="preserve">. It is always a good practice to be vigilant for incidents of fraud or identity theft by reviewing your account statements and free credit reports for any unauthorized activity. Under federal law, you also are entitled every 12 months to one free copy of your credit report from each of the three major credit reporting companies. To obtain a free annual credit report, go to </w:t>
      </w:r>
      <w:hyperlink r:id="rId11">
        <w:r>
          <w:rPr>
            <w:u w:val="single" w:color="000000"/>
          </w:rPr>
          <w:t>www.annualcreditreport.com</w:t>
        </w:r>
      </w:hyperlink>
      <w:r>
        <w:rPr>
          <w:u w:val="single" w:color="000000"/>
        </w:rPr>
        <w:t xml:space="preserve"> </w:t>
      </w:r>
      <w:r>
        <w:t xml:space="preserve">or call 1-877-322-8228. You may wish to stagger your requests so that you receive a free report by one of the three credit bureaus every four months. </w:t>
      </w:r>
    </w:p>
    <w:p w14:paraId="7AC93F21" w14:textId="61726BBE" w:rsidR="00A85920" w:rsidRDefault="00A85920" w:rsidP="00007DD9">
      <w:pPr>
        <w:numPr>
          <w:ilvl w:val="0"/>
          <w:numId w:val="1"/>
        </w:numPr>
        <w:ind w:right="124"/>
      </w:pPr>
      <w:r>
        <w:rPr>
          <w:b/>
        </w:rPr>
        <w:t xml:space="preserve">Place </w:t>
      </w:r>
      <w:r w:rsidR="00C833FE">
        <w:rPr>
          <w:b/>
        </w:rPr>
        <w:t xml:space="preserve">a </w:t>
      </w:r>
      <w:r>
        <w:rPr>
          <w:b/>
        </w:rPr>
        <w:t>Fraud Alert</w:t>
      </w:r>
      <w:r>
        <w:t>. If you choose to place a fraud alert, we recommend you do this after activating your credit monitoring. You can place a fraud alert at one of the three major credit bureaus by phone and also via their websites. A fraud alert tells creditors to follow certain procedures, including contacting you, before they open any new accounts or change your existing accounts. For that reason, placing a fraud alert can protect you, but also may delay you when you seek to obtain credit. The contact information for all three bureaus is as follows:</w:t>
      </w:r>
    </w:p>
    <w:p w14:paraId="698A372B" w14:textId="77777777" w:rsidR="00E27921" w:rsidRDefault="00DF5A4F" w:rsidP="00E27921">
      <w:pPr>
        <w:pStyle w:val="NormalWeb"/>
        <w:spacing w:before="0" w:beforeAutospacing="0" w:after="60" w:afterAutospacing="0"/>
      </w:pPr>
      <w:r>
        <w:tab/>
      </w:r>
    </w:p>
    <w:p w14:paraId="457328B4" w14:textId="77777777" w:rsidR="00E27921" w:rsidRDefault="00E27921" w:rsidP="00E27921">
      <w:pPr>
        <w:pStyle w:val="NormalWeb"/>
        <w:spacing w:before="0" w:beforeAutospacing="0" w:after="60" w:afterAutospacing="0"/>
        <w:rPr>
          <w:b/>
          <w:bCs/>
          <w:color w:val="000000"/>
        </w:rPr>
      </w:pPr>
    </w:p>
    <w:p w14:paraId="45BAB924" w14:textId="77777777" w:rsidR="00E27921" w:rsidRDefault="00E27921" w:rsidP="00E27921">
      <w:pPr>
        <w:pStyle w:val="NormalWeb"/>
        <w:spacing w:before="0" w:beforeAutospacing="0" w:after="60" w:afterAutospacing="0"/>
        <w:rPr>
          <w:b/>
          <w:bCs/>
          <w:color w:val="000000"/>
        </w:rPr>
      </w:pPr>
    </w:p>
    <w:p w14:paraId="33994219" w14:textId="6DED5AA1" w:rsidR="00E27921" w:rsidRDefault="00E27921" w:rsidP="00E27921">
      <w:pPr>
        <w:pStyle w:val="NormalWeb"/>
        <w:spacing w:before="0" w:beforeAutospacing="0" w:after="60" w:afterAutospacing="0"/>
        <w:rPr>
          <w:color w:val="000000"/>
          <w:sz w:val="22"/>
          <w:szCs w:val="22"/>
        </w:rPr>
      </w:pPr>
      <w:bookmarkStart w:id="5" w:name="_Hlk69197150"/>
      <w:r>
        <w:rPr>
          <w:b/>
          <w:bCs/>
          <w:color w:val="000000"/>
          <w:sz w:val="22"/>
          <w:szCs w:val="22"/>
        </w:rPr>
        <w:lastRenderedPageBreak/>
        <w:t xml:space="preserve">Credit Bureaus </w:t>
      </w: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Caption w:val=""/>
        <w:tblDescription w:val=""/>
      </w:tblPr>
      <w:tblGrid>
        <w:gridCol w:w="3374"/>
        <w:gridCol w:w="2961"/>
        <w:gridCol w:w="2464"/>
      </w:tblGrid>
      <w:tr w:rsidR="00E27921" w14:paraId="66093B59" w14:textId="77777777" w:rsidTr="00E27921">
        <w:tc>
          <w:tcPr>
            <w:tcW w:w="3374" w:type="dxa"/>
            <w:tcBorders>
              <w:top w:val="nil"/>
              <w:left w:val="nil"/>
              <w:bottom w:val="nil"/>
              <w:right w:val="nil"/>
            </w:tcBorders>
            <w:tcMar>
              <w:top w:w="80" w:type="dxa"/>
              <w:left w:w="80" w:type="dxa"/>
              <w:bottom w:w="80" w:type="dxa"/>
              <w:right w:w="80" w:type="dxa"/>
            </w:tcMar>
            <w:hideMark/>
          </w:tcPr>
          <w:p w14:paraId="1989770D" w14:textId="77777777" w:rsidR="00E27921" w:rsidRDefault="00E27921">
            <w:pPr>
              <w:pStyle w:val="NormalWeb"/>
              <w:spacing w:before="0" w:beforeAutospacing="0" w:after="0" w:afterAutospacing="0"/>
              <w:rPr>
                <w:color w:val="000000"/>
                <w:sz w:val="22"/>
                <w:szCs w:val="22"/>
              </w:rPr>
            </w:pPr>
            <w:r>
              <w:rPr>
                <w:color w:val="000000"/>
                <w:sz w:val="22"/>
                <w:szCs w:val="22"/>
              </w:rPr>
              <w:t>Equifax Fraud Reporting</w:t>
            </w:r>
          </w:p>
          <w:p w14:paraId="49A8E984" w14:textId="77777777" w:rsidR="00E27921" w:rsidRDefault="00E27921">
            <w:pPr>
              <w:pStyle w:val="NormalWeb"/>
              <w:spacing w:before="0" w:beforeAutospacing="0" w:after="0" w:afterAutospacing="0"/>
              <w:rPr>
                <w:color w:val="000000"/>
                <w:sz w:val="22"/>
                <w:szCs w:val="22"/>
              </w:rPr>
            </w:pPr>
            <w:r>
              <w:rPr>
                <w:color w:val="000000"/>
                <w:sz w:val="22"/>
                <w:szCs w:val="22"/>
              </w:rPr>
              <w:t>1-866-349-5191</w:t>
            </w:r>
          </w:p>
          <w:p w14:paraId="701344D7" w14:textId="77777777" w:rsidR="00E27921" w:rsidRDefault="00E27921">
            <w:pPr>
              <w:pStyle w:val="NormalWeb"/>
              <w:spacing w:before="0" w:beforeAutospacing="0" w:after="0" w:afterAutospacing="0"/>
              <w:rPr>
                <w:sz w:val="22"/>
                <w:szCs w:val="22"/>
              </w:rPr>
            </w:pPr>
            <w:r>
              <w:rPr>
                <w:color w:val="000000"/>
                <w:sz w:val="22"/>
                <w:szCs w:val="22"/>
              </w:rPr>
              <w:t xml:space="preserve">P.O. Box 105069 Atlanta, GA 30348-5069 </w:t>
            </w:r>
            <w:hyperlink r:id="rId12" w:history="1">
              <w:r>
                <w:rPr>
                  <w:rStyle w:val="Hyperlink"/>
                  <w:sz w:val="22"/>
                  <w:szCs w:val="22"/>
                </w:rPr>
                <w:t>www.equifax.com</w:t>
              </w:r>
            </w:hyperlink>
          </w:p>
        </w:tc>
        <w:tc>
          <w:tcPr>
            <w:tcW w:w="2961" w:type="dxa"/>
            <w:tcBorders>
              <w:top w:val="nil"/>
              <w:left w:val="nil"/>
              <w:bottom w:val="nil"/>
              <w:right w:val="nil"/>
            </w:tcBorders>
            <w:tcMar>
              <w:top w:w="80" w:type="dxa"/>
              <w:left w:w="80" w:type="dxa"/>
              <w:bottom w:w="80" w:type="dxa"/>
              <w:right w:w="80" w:type="dxa"/>
            </w:tcMar>
            <w:hideMark/>
          </w:tcPr>
          <w:p w14:paraId="2E44EEC8" w14:textId="77777777" w:rsidR="00E27921" w:rsidRDefault="00E27921">
            <w:pPr>
              <w:pStyle w:val="NormalWeb"/>
              <w:spacing w:before="0" w:beforeAutospacing="0" w:after="0" w:afterAutospacing="0"/>
              <w:rPr>
                <w:color w:val="000000"/>
                <w:sz w:val="22"/>
                <w:szCs w:val="22"/>
              </w:rPr>
            </w:pPr>
            <w:r>
              <w:rPr>
                <w:color w:val="000000"/>
                <w:sz w:val="22"/>
                <w:szCs w:val="22"/>
              </w:rPr>
              <w:t>Experian Fraud Reporting</w:t>
            </w:r>
          </w:p>
          <w:p w14:paraId="2589401B" w14:textId="77777777" w:rsidR="00E27921" w:rsidRDefault="00E27921">
            <w:pPr>
              <w:pStyle w:val="NormalWeb"/>
              <w:spacing w:before="0" w:beforeAutospacing="0" w:after="0" w:afterAutospacing="0"/>
              <w:rPr>
                <w:color w:val="000000"/>
                <w:sz w:val="22"/>
                <w:szCs w:val="22"/>
              </w:rPr>
            </w:pPr>
            <w:r>
              <w:rPr>
                <w:color w:val="000000"/>
                <w:sz w:val="22"/>
                <w:szCs w:val="22"/>
              </w:rPr>
              <w:t>1-888-397-3742</w:t>
            </w:r>
          </w:p>
          <w:p w14:paraId="1D6D104C" w14:textId="77777777" w:rsidR="00E27921" w:rsidRDefault="00E27921">
            <w:pPr>
              <w:pStyle w:val="NormalWeb"/>
              <w:spacing w:before="0" w:beforeAutospacing="0" w:after="0" w:afterAutospacing="0"/>
              <w:rPr>
                <w:sz w:val="22"/>
                <w:szCs w:val="22"/>
              </w:rPr>
            </w:pPr>
            <w:r>
              <w:rPr>
                <w:color w:val="000000"/>
                <w:sz w:val="22"/>
                <w:szCs w:val="22"/>
              </w:rPr>
              <w:t xml:space="preserve">P.O. Box 9554 Allen, TX 75013 </w:t>
            </w:r>
            <w:hyperlink r:id="rId13" w:history="1">
              <w:r>
                <w:rPr>
                  <w:rStyle w:val="Hyperlink"/>
                  <w:sz w:val="22"/>
                  <w:szCs w:val="22"/>
                </w:rPr>
                <w:t>www.experian.com</w:t>
              </w:r>
            </w:hyperlink>
          </w:p>
        </w:tc>
        <w:tc>
          <w:tcPr>
            <w:tcW w:w="2464" w:type="dxa"/>
            <w:tcBorders>
              <w:top w:val="nil"/>
              <w:left w:val="nil"/>
              <w:bottom w:val="nil"/>
              <w:right w:val="nil"/>
            </w:tcBorders>
            <w:tcMar>
              <w:top w:w="80" w:type="dxa"/>
              <w:left w:w="80" w:type="dxa"/>
              <w:bottom w:w="80" w:type="dxa"/>
              <w:right w:w="80" w:type="dxa"/>
            </w:tcMar>
            <w:hideMark/>
          </w:tcPr>
          <w:p w14:paraId="7C16E7D5" w14:textId="77777777" w:rsidR="00E27921" w:rsidRDefault="00E27921">
            <w:pPr>
              <w:pStyle w:val="NormalWeb"/>
              <w:spacing w:before="0" w:beforeAutospacing="0" w:after="0" w:afterAutospacing="0"/>
              <w:rPr>
                <w:color w:val="000000"/>
                <w:sz w:val="22"/>
                <w:szCs w:val="22"/>
              </w:rPr>
            </w:pPr>
            <w:r>
              <w:rPr>
                <w:color w:val="000000"/>
                <w:sz w:val="22"/>
                <w:szCs w:val="22"/>
              </w:rPr>
              <w:t>TransUnion Fraud Reporting</w:t>
            </w:r>
          </w:p>
          <w:p w14:paraId="15C8C760" w14:textId="77777777" w:rsidR="00E27921" w:rsidRDefault="00E27921">
            <w:pPr>
              <w:pStyle w:val="NormalWeb"/>
              <w:spacing w:before="0" w:beforeAutospacing="0" w:after="0" w:afterAutospacing="0"/>
              <w:rPr>
                <w:color w:val="000000"/>
                <w:sz w:val="22"/>
                <w:szCs w:val="22"/>
              </w:rPr>
            </w:pPr>
            <w:r>
              <w:rPr>
                <w:color w:val="000000"/>
                <w:sz w:val="22"/>
                <w:szCs w:val="22"/>
              </w:rPr>
              <w:t>1-800-680-7289</w:t>
            </w:r>
          </w:p>
          <w:p w14:paraId="52955E0E" w14:textId="77777777" w:rsidR="00E27921" w:rsidRDefault="00E27921">
            <w:pPr>
              <w:pStyle w:val="NormalWeb"/>
              <w:spacing w:before="0" w:beforeAutospacing="0" w:after="0" w:afterAutospacing="0"/>
              <w:rPr>
                <w:color w:val="000000"/>
                <w:sz w:val="22"/>
                <w:szCs w:val="22"/>
              </w:rPr>
            </w:pPr>
            <w:r>
              <w:rPr>
                <w:color w:val="000000"/>
                <w:sz w:val="22"/>
                <w:szCs w:val="22"/>
              </w:rPr>
              <w:t>P.O. Box 2000</w:t>
            </w:r>
          </w:p>
          <w:p w14:paraId="4746110F" w14:textId="77777777" w:rsidR="00E27921" w:rsidRDefault="00E27921">
            <w:pPr>
              <w:pStyle w:val="NormalWeb"/>
              <w:spacing w:before="0" w:beforeAutospacing="0" w:after="0" w:afterAutospacing="0"/>
              <w:rPr>
                <w:sz w:val="22"/>
                <w:szCs w:val="22"/>
              </w:rPr>
            </w:pPr>
            <w:r>
              <w:rPr>
                <w:color w:val="000000"/>
                <w:sz w:val="22"/>
                <w:szCs w:val="22"/>
              </w:rPr>
              <w:t xml:space="preserve">Chester, PA 19022-2000 </w:t>
            </w:r>
            <w:hyperlink r:id="rId14" w:history="1">
              <w:r>
                <w:rPr>
                  <w:rStyle w:val="Hyperlink"/>
                  <w:sz w:val="22"/>
                  <w:szCs w:val="22"/>
                </w:rPr>
                <w:t>www.transunion.com</w:t>
              </w:r>
            </w:hyperlink>
          </w:p>
        </w:tc>
      </w:tr>
      <w:bookmarkEnd w:id="5"/>
    </w:tbl>
    <w:p w14:paraId="665EFCAC" w14:textId="77777777" w:rsidR="00E27921" w:rsidRDefault="00E27921" w:rsidP="00F24866">
      <w:pPr>
        <w:ind w:left="0" w:right="124"/>
      </w:pPr>
    </w:p>
    <w:p w14:paraId="0C17A1E4" w14:textId="60638E82" w:rsidR="00F24866" w:rsidRDefault="00A85920" w:rsidP="00F24866">
      <w:pPr>
        <w:ind w:left="0" w:right="124"/>
      </w:pPr>
      <w:r>
        <w:t>It is necessary to contact only ONE of these bureaus and use only ONE of these methods. As soon as one of the three bureaus confirms your fraud alert, the others are notified to place alerts on their records as well. You will receive confirmation letters in the mail and will then be able to order all three credit reports, free of charge, for your review. An initial fraud alert will last for one year.</w:t>
      </w:r>
    </w:p>
    <w:p w14:paraId="29C58D87" w14:textId="24EBFB62" w:rsidR="00A85920" w:rsidRDefault="00A85920" w:rsidP="00F24866">
      <w:pPr>
        <w:ind w:left="0" w:right="124"/>
      </w:pPr>
      <w:r>
        <w:rPr>
          <w:b/>
        </w:rPr>
        <w:t>Please Note: No one is allowed to place a fraud alert on your credit report except you.</w:t>
      </w:r>
    </w:p>
    <w:p w14:paraId="1AD34D49" w14:textId="7D9C4E55" w:rsidR="00A85920" w:rsidRPr="00007DD9" w:rsidRDefault="00C833FE" w:rsidP="00667B92">
      <w:pPr>
        <w:pStyle w:val="ListParagraph"/>
        <w:widowControl w:val="0"/>
        <w:numPr>
          <w:ilvl w:val="0"/>
          <w:numId w:val="1"/>
        </w:numPr>
        <w:autoSpaceDE w:val="0"/>
        <w:autoSpaceDN w:val="0"/>
        <w:adjustRightInd w:val="0"/>
        <w:spacing w:after="0" w:line="240" w:lineRule="auto"/>
        <w:ind w:left="0" w:right="0"/>
        <w:jc w:val="left"/>
        <w:rPr>
          <w:color w:val="auto"/>
        </w:rPr>
      </w:pPr>
      <w:r>
        <w:rPr>
          <w:b/>
        </w:rPr>
        <w:t xml:space="preserve">Place a </w:t>
      </w:r>
      <w:r w:rsidR="00A85920" w:rsidRPr="00007DD9">
        <w:rPr>
          <w:b/>
        </w:rPr>
        <w:t xml:space="preserve">Security Freeze. </w:t>
      </w:r>
      <w:r w:rsidR="002E0DF2" w:rsidRPr="00856EB9">
        <w:rPr>
          <w:bCs/>
        </w:rPr>
        <w:t xml:space="preserve">You </w:t>
      </w:r>
      <w:r w:rsidR="0005643B" w:rsidRPr="00856EB9">
        <w:rPr>
          <w:bCs/>
        </w:rPr>
        <w:t xml:space="preserve">also </w:t>
      </w:r>
      <w:r w:rsidR="002E0DF2" w:rsidRPr="00856EB9">
        <w:rPr>
          <w:bCs/>
        </w:rPr>
        <w:t xml:space="preserve">have the option to place a security freeze on your credit report.  </w:t>
      </w:r>
      <w:bookmarkStart w:id="6" w:name="_Hlk69213369"/>
      <w:r w:rsidR="002E0DF2" w:rsidRPr="00856EB9">
        <w:rPr>
          <w:bCs/>
        </w:rPr>
        <w:t>If a security freeze is in place,</w:t>
      </w:r>
      <w:r w:rsidR="002E0DF2">
        <w:rPr>
          <w:b/>
        </w:rPr>
        <w:t xml:space="preserve"> </w:t>
      </w:r>
      <w:bookmarkEnd w:id="6"/>
      <w:r w:rsidR="00A85920">
        <w:t xml:space="preserve">someone who fraudulently acquires your personal identifying information will not be able to use that information to open new accounts or borrow money in your name. Keep in mind that when you place the freeze, you will not be able to borrow money, obtain instant credit, or get a new credit card until you temporarily lift or permanently remove the freeze. Federal and state laws prohibit charges for placing, temporarily lifting, or removing a security freeze. </w:t>
      </w:r>
      <w:r w:rsidR="00A85920" w:rsidRPr="00007DD9">
        <w:rPr>
          <w:color w:val="auto"/>
        </w:rPr>
        <w:t xml:space="preserve">To place a security freeze on your credit report, you will need to contact </w:t>
      </w:r>
      <w:r w:rsidR="00A85920" w:rsidRPr="00007DD9">
        <w:rPr>
          <w:b/>
          <w:bCs/>
          <w:color w:val="auto"/>
        </w:rPr>
        <w:t xml:space="preserve">each </w:t>
      </w:r>
      <w:r w:rsidR="00A85920" w:rsidRPr="00007DD9">
        <w:rPr>
          <w:color w:val="auto"/>
        </w:rPr>
        <w:t>of the three major consumer reporting agencies by phone, online or via mail at the addresses below:</w:t>
      </w:r>
      <w:r w:rsidR="00A85920" w:rsidRPr="00007DD9">
        <w:rPr>
          <w:color w:val="auto"/>
        </w:rPr>
        <w:br/>
      </w:r>
    </w:p>
    <w:p w14:paraId="3748A9CF"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Equifax Security Freeze</w:t>
      </w:r>
      <w:r w:rsidRPr="00505CA9">
        <w:rPr>
          <w:color w:val="auto"/>
        </w:rPr>
        <w:tab/>
      </w:r>
      <w:r w:rsidRPr="00505CA9">
        <w:rPr>
          <w:color w:val="auto"/>
        </w:rPr>
        <w:tab/>
      </w:r>
    </w:p>
    <w:p w14:paraId="79A73E31"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1-800-685-1111</w:t>
      </w:r>
      <w:r w:rsidRPr="00505CA9">
        <w:rPr>
          <w:color w:val="auto"/>
        </w:rPr>
        <w:tab/>
      </w:r>
      <w:r w:rsidRPr="00505CA9">
        <w:rPr>
          <w:color w:val="auto"/>
        </w:rPr>
        <w:tab/>
      </w:r>
      <w:r w:rsidRPr="00505CA9">
        <w:rPr>
          <w:color w:val="auto"/>
        </w:rPr>
        <w:tab/>
      </w:r>
    </w:p>
    <w:p w14:paraId="2009CF65"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P.O. Box 105788</w:t>
      </w:r>
      <w:r w:rsidRPr="00505CA9">
        <w:rPr>
          <w:color w:val="auto"/>
        </w:rPr>
        <w:tab/>
      </w:r>
      <w:r w:rsidRPr="00505CA9">
        <w:rPr>
          <w:color w:val="auto"/>
        </w:rPr>
        <w:tab/>
      </w:r>
      <w:r w:rsidRPr="00505CA9">
        <w:rPr>
          <w:color w:val="auto"/>
        </w:rPr>
        <w:tab/>
        <w:t xml:space="preserve"> </w:t>
      </w:r>
    </w:p>
    <w:p w14:paraId="33661741"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Atlanta, GA 30348</w:t>
      </w:r>
    </w:p>
    <w:p w14:paraId="6E96EFFA"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Equifax.com/personal/credit-report-services</w:t>
      </w:r>
      <w:r w:rsidRPr="00505CA9">
        <w:rPr>
          <w:color w:val="auto"/>
        </w:rPr>
        <w:tab/>
      </w:r>
      <w:r w:rsidRPr="00505CA9">
        <w:rPr>
          <w:color w:val="auto"/>
        </w:rPr>
        <w:tab/>
      </w:r>
    </w:p>
    <w:p w14:paraId="2F814215" w14:textId="77777777" w:rsidR="00A85920" w:rsidRPr="00505CA9" w:rsidRDefault="00A85920" w:rsidP="00667B92">
      <w:pPr>
        <w:widowControl w:val="0"/>
        <w:autoSpaceDE w:val="0"/>
        <w:autoSpaceDN w:val="0"/>
        <w:adjustRightInd w:val="0"/>
        <w:spacing w:after="0" w:line="240" w:lineRule="auto"/>
        <w:ind w:left="0" w:right="0"/>
        <w:jc w:val="left"/>
        <w:rPr>
          <w:color w:val="auto"/>
        </w:rPr>
      </w:pPr>
    </w:p>
    <w:p w14:paraId="0CD0E7A3"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Experian Security Freeze</w:t>
      </w:r>
    </w:p>
    <w:p w14:paraId="4553210C"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P.O. Box 9554</w:t>
      </w:r>
    </w:p>
    <w:p w14:paraId="2127921E"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Allen, TX 75013</w:t>
      </w:r>
      <w:r>
        <w:rPr>
          <w:color w:val="auto"/>
        </w:rPr>
        <w:t>\</w:t>
      </w:r>
    </w:p>
    <w:p w14:paraId="061D4AB0"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Experian.com/help</w:t>
      </w:r>
    </w:p>
    <w:p w14:paraId="2CC707D9" w14:textId="77777777" w:rsidR="00A85920" w:rsidRPr="00505CA9" w:rsidRDefault="00A85920" w:rsidP="00667B92">
      <w:pPr>
        <w:widowControl w:val="0"/>
        <w:autoSpaceDE w:val="0"/>
        <w:autoSpaceDN w:val="0"/>
        <w:adjustRightInd w:val="0"/>
        <w:spacing w:after="0" w:line="240" w:lineRule="auto"/>
        <w:ind w:left="0" w:right="0"/>
        <w:jc w:val="left"/>
        <w:rPr>
          <w:color w:val="auto"/>
        </w:rPr>
      </w:pPr>
    </w:p>
    <w:p w14:paraId="6A84D55D"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Trans Union Security Freeze</w:t>
      </w:r>
    </w:p>
    <w:p w14:paraId="04FA4035"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Fraud Victim Assistance Department</w:t>
      </w:r>
    </w:p>
    <w:p w14:paraId="0F7DE88E"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P.O. Box 2000</w:t>
      </w:r>
    </w:p>
    <w:p w14:paraId="6C4F4502" w14:textId="77777777" w:rsidR="00A85920" w:rsidRPr="00505CA9" w:rsidRDefault="00A85920" w:rsidP="00667B92">
      <w:pPr>
        <w:autoSpaceDE w:val="0"/>
        <w:autoSpaceDN w:val="0"/>
        <w:adjustRightInd w:val="0"/>
        <w:spacing w:after="0" w:line="260" w:lineRule="atLeast"/>
        <w:ind w:left="0" w:right="0"/>
        <w:jc w:val="left"/>
        <w:rPr>
          <w:color w:val="auto"/>
        </w:rPr>
      </w:pPr>
      <w:r w:rsidRPr="00505CA9">
        <w:rPr>
          <w:color w:val="auto"/>
        </w:rPr>
        <w:t>Chester, PA  19022-2000</w:t>
      </w:r>
    </w:p>
    <w:p w14:paraId="38174B1F" w14:textId="77777777" w:rsidR="00A85920" w:rsidRPr="00505CA9" w:rsidRDefault="00A85920" w:rsidP="00667B92">
      <w:pPr>
        <w:autoSpaceDE w:val="0"/>
        <w:autoSpaceDN w:val="0"/>
        <w:adjustRightInd w:val="0"/>
        <w:spacing w:after="0" w:line="260" w:lineRule="atLeast"/>
        <w:ind w:left="0" w:right="0"/>
        <w:jc w:val="left"/>
        <w:rPr>
          <w:color w:val="auto"/>
        </w:rPr>
      </w:pPr>
      <w:r w:rsidRPr="00505CA9">
        <w:rPr>
          <w:color w:val="auto"/>
        </w:rPr>
        <w:t>Transunion.com/credit-help</w:t>
      </w:r>
      <w:r w:rsidRPr="00505CA9">
        <w:rPr>
          <w:color w:val="auto"/>
        </w:rPr>
        <w:br/>
      </w:r>
    </w:p>
    <w:p w14:paraId="70A9C597"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In order to request a security freeze, you will need to provide the following information:</w:t>
      </w:r>
      <w:r w:rsidRPr="00505CA9">
        <w:rPr>
          <w:color w:val="auto"/>
        </w:rPr>
        <w:br/>
      </w:r>
    </w:p>
    <w:p w14:paraId="3C0E302F" w14:textId="77777777" w:rsidR="00A85920" w:rsidRPr="00505CA9" w:rsidRDefault="00A85920" w:rsidP="00667B92">
      <w:pPr>
        <w:widowControl w:val="0"/>
        <w:numPr>
          <w:ilvl w:val="0"/>
          <w:numId w:val="3"/>
        </w:numPr>
        <w:autoSpaceDE w:val="0"/>
        <w:autoSpaceDN w:val="0"/>
        <w:adjustRightInd w:val="0"/>
        <w:spacing w:after="0" w:line="240" w:lineRule="auto"/>
        <w:ind w:left="0" w:right="0" w:hanging="10"/>
        <w:jc w:val="left"/>
        <w:rPr>
          <w:color w:val="auto"/>
        </w:rPr>
      </w:pPr>
      <w:r w:rsidRPr="00505CA9">
        <w:rPr>
          <w:color w:val="auto"/>
        </w:rPr>
        <w:t>Your full name (including middle initial as well as Jr., Sr., II, III, etc.);</w:t>
      </w:r>
    </w:p>
    <w:p w14:paraId="075B5E82" w14:textId="70760BD0" w:rsidR="00A85920" w:rsidRPr="00505CA9" w:rsidRDefault="002E0DF2" w:rsidP="00667B92">
      <w:pPr>
        <w:widowControl w:val="0"/>
        <w:numPr>
          <w:ilvl w:val="0"/>
          <w:numId w:val="3"/>
        </w:numPr>
        <w:autoSpaceDE w:val="0"/>
        <w:autoSpaceDN w:val="0"/>
        <w:adjustRightInd w:val="0"/>
        <w:spacing w:after="0" w:line="240" w:lineRule="auto"/>
        <w:ind w:left="0" w:right="0" w:hanging="10"/>
        <w:jc w:val="left"/>
        <w:rPr>
          <w:color w:val="auto"/>
        </w:rPr>
      </w:pPr>
      <w:r>
        <w:rPr>
          <w:color w:val="auto"/>
        </w:rPr>
        <w:t>A</w:t>
      </w:r>
      <w:r w:rsidR="00A85920" w:rsidRPr="00505CA9">
        <w:rPr>
          <w:color w:val="auto"/>
        </w:rPr>
        <w:t>ddress</w:t>
      </w:r>
    </w:p>
    <w:p w14:paraId="57455620" w14:textId="77777777" w:rsidR="00A85920" w:rsidRPr="00505CA9" w:rsidRDefault="00A85920" w:rsidP="00667B92">
      <w:pPr>
        <w:widowControl w:val="0"/>
        <w:numPr>
          <w:ilvl w:val="0"/>
          <w:numId w:val="3"/>
        </w:numPr>
        <w:autoSpaceDE w:val="0"/>
        <w:autoSpaceDN w:val="0"/>
        <w:adjustRightInd w:val="0"/>
        <w:spacing w:after="0" w:line="240" w:lineRule="auto"/>
        <w:ind w:left="0" w:right="0" w:hanging="10"/>
        <w:jc w:val="left"/>
        <w:rPr>
          <w:color w:val="auto"/>
        </w:rPr>
      </w:pPr>
      <w:r w:rsidRPr="00505CA9">
        <w:rPr>
          <w:color w:val="auto"/>
        </w:rPr>
        <w:t>Social Security Number;</w:t>
      </w:r>
    </w:p>
    <w:p w14:paraId="1A05EC9C" w14:textId="77777777" w:rsidR="00A85920" w:rsidRPr="00505CA9" w:rsidRDefault="00A85920" w:rsidP="00667B92">
      <w:pPr>
        <w:widowControl w:val="0"/>
        <w:numPr>
          <w:ilvl w:val="0"/>
          <w:numId w:val="3"/>
        </w:numPr>
        <w:autoSpaceDE w:val="0"/>
        <w:autoSpaceDN w:val="0"/>
        <w:adjustRightInd w:val="0"/>
        <w:spacing w:after="0" w:line="240" w:lineRule="auto"/>
        <w:ind w:left="0" w:right="0" w:hanging="10"/>
        <w:jc w:val="left"/>
        <w:rPr>
          <w:color w:val="auto"/>
        </w:rPr>
      </w:pPr>
      <w:r w:rsidRPr="00505CA9">
        <w:rPr>
          <w:color w:val="auto"/>
        </w:rPr>
        <w:t>Date of birth;</w:t>
      </w:r>
    </w:p>
    <w:p w14:paraId="7052CE1F" w14:textId="77777777" w:rsidR="00A85920" w:rsidRPr="00505CA9" w:rsidRDefault="00A85920" w:rsidP="00667B92">
      <w:pPr>
        <w:widowControl w:val="0"/>
        <w:autoSpaceDE w:val="0"/>
        <w:autoSpaceDN w:val="0"/>
        <w:adjustRightInd w:val="0"/>
        <w:spacing w:after="0" w:line="240" w:lineRule="auto"/>
        <w:ind w:left="0" w:right="0"/>
        <w:jc w:val="left"/>
        <w:rPr>
          <w:color w:val="auto"/>
        </w:rPr>
      </w:pPr>
    </w:p>
    <w:p w14:paraId="33BA76F8"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 xml:space="preserve">If you submit a request for a security freeze via mail, you may be asked to provide the additional information:  </w:t>
      </w:r>
    </w:p>
    <w:p w14:paraId="1372DDBD" w14:textId="01AA5FA7" w:rsidR="00A85920" w:rsidRPr="00505CA9" w:rsidRDefault="00A85920" w:rsidP="00667B92">
      <w:pPr>
        <w:widowControl w:val="0"/>
        <w:numPr>
          <w:ilvl w:val="0"/>
          <w:numId w:val="3"/>
        </w:numPr>
        <w:autoSpaceDE w:val="0"/>
        <w:autoSpaceDN w:val="0"/>
        <w:adjustRightInd w:val="0"/>
        <w:spacing w:after="0" w:line="240" w:lineRule="auto"/>
        <w:ind w:left="0" w:right="0" w:hanging="10"/>
        <w:jc w:val="left"/>
        <w:rPr>
          <w:color w:val="auto"/>
        </w:rPr>
      </w:pPr>
      <w:r w:rsidRPr="00505CA9">
        <w:rPr>
          <w:color w:val="auto"/>
        </w:rPr>
        <w:t xml:space="preserve">If you have moved in the past five (5) years, provide the addresses where you have lived over the prior </w:t>
      </w:r>
      <w:r w:rsidR="00F24866">
        <w:rPr>
          <w:color w:val="auto"/>
        </w:rPr>
        <w:tab/>
      </w:r>
      <w:r w:rsidRPr="00505CA9">
        <w:rPr>
          <w:color w:val="auto"/>
        </w:rPr>
        <w:t>five years;</w:t>
      </w:r>
    </w:p>
    <w:p w14:paraId="38B166BD" w14:textId="77777777" w:rsidR="00A85920" w:rsidRPr="00505CA9" w:rsidRDefault="00A85920" w:rsidP="00667B92">
      <w:pPr>
        <w:widowControl w:val="0"/>
        <w:numPr>
          <w:ilvl w:val="0"/>
          <w:numId w:val="3"/>
        </w:numPr>
        <w:autoSpaceDE w:val="0"/>
        <w:autoSpaceDN w:val="0"/>
        <w:adjustRightInd w:val="0"/>
        <w:spacing w:after="0" w:line="240" w:lineRule="auto"/>
        <w:ind w:left="0" w:right="0" w:hanging="10"/>
        <w:jc w:val="left"/>
        <w:rPr>
          <w:color w:val="auto"/>
        </w:rPr>
      </w:pPr>
      <w:r w:rsidRPr="00505CA9">
        <w:rPr>
          <w:color w:val="auto"/>
        </w:rPr>
        <w:lastRenderedPageBreak/>
        <w:t>Proof of current address such as a current utility bill or telephone bill;</w:t>
      </w:r>
    </w:p>
    <w:p w14:paraId="08BF3AA7" w14:textId="00244983" w:rsidR="00A85920" w:rsidRPr="00505CA9" w:rsidRDefault="00A85920" w:rsidP="00667B92">
      <w:pPr>
        <w:widowControl w:val="0"/>
        <w:numPr>
          <w:ilvl w:val="0"/>
          <w:numId w:val="3"/>
        </w:numPr>
        <w:autoSpaceDE w:val="0"/>
        <w:autoSpaceDN w:val="0"/>
        <w:adjustRightInd w:val="0"/>
        <w:spacing w:after="0" w:line="240" w:lineRule="auto"/>
        <w:ind w:left="0" w:right="0" w:hanging="10"/>
        <w:jc w:val="left"/>
        <w:rPr>
          <w:color w:val="auto"/>
        </w:rPr>
      </w:pPr>
      <w:r w:rsidRPr="00505CA9">
        <w:rPr>
          <w:color w:val="auto"/>
        </w:rPr>
        <w:t xml:space="preserve">A legible photocopy of a government issued identification card (state driver’s license or ID card, military </w:t>
      </w:r>
      <w:r w:rsidR="00F24866">
        <w:rPr>
          <w:color w:val="auto"/>
        </w:rPr>
        <w:tab/>
      </w:r>
      <w:r w:rsidRPr="00505CA9">
        <w:rPr>
          <w:color w:val="auto"/>
        </w:rPr>
        <w:t>identification, etc.)</w:t>
      </w:r>
    </w:p>
    <w:p w14:paraId="2B39D1EA" w14:textId="0B24D0C8" w:rsidR="00A85920" w:rsidRPr="00505CA9" w:rsidRDefault="00A85920" w:rsidP="00667B92">
      <w:pPr>
        <w:widowControl w:val="0"/>
        <w:numPr>
          <w:ilvl w:val="0"/>
          <w:numId w:val="3"/>
        </w:numPr>
        <w:autoSpaceDE w:val="0"/>
        <w:autoSpaceDN w:val="0"/>
        <w:adjustRightInd w:val="0"/>
        <w:spacing w:after="0" w:line="240" w:lineRule="auto"/>
        <w:ind w:left="0" w:right="0" w:hanging="10"/>
        <w:jc w:val="left"/>
        <w:rPr>
          <w:color w:val="auto"/>
        </w:rPr>
      </w:pPr>
      <w:r w:rsidRPr="00505CA9">
        <w:rPr>
          <w:color w:val="auto"/>
        </w:rPr>
        <w:t xml:space="preserve">If you are a victim of identity theft, include a copy of either the police report, investigative report, or </w:t>
      </w:r>
      <w:r w:rsidR="00F24866">
        <w:rPr>
          <w:color w:val="auto"/>
        </w:rPr>
        <w:tab/>
      </w:r>
      <w:r w:rsidRPr="00505CA9">
        <w:rPr>
          <w:color w:val="auto"/>
        </w:rPr>
        <w:t>complaint to a law enforcement agency concerning identity theft;</w:t>
      </w:r>
    </w:p>
    <w:p w14:paraId="6436CF27"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 xml:space="preserve"> </w:t>
      </w:r>
    </w:p>
    <w:p w14:paraId="25B60082"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The credit reporting agencies have three (3) business days after receiving your request to place a security freeze on your credit report. The credit bureaus must also send written confirmation to you within five (5) business days and provide you with a unique personal identification number (PIN) or password, or both that can be used by you to authorize the removal or lifting of the security freeze.</w:t>
      </w:r>
    </w:p>
    <w:p w14:paraId="523E3FEF" w14:textId="77777777" w:rsidR="00A85920" w:rsidRPr="00505CA9" w:rsidRDefault="00A85920" w:rsidP="00667B92">
      <w:pPr>
        <w:widowControl w:val="0"/>
        <w:autoSpaceDE w:val="0"/>
        <w:autoSpaceDN w:val="0"/>
        <w:adjustRightInd w:val="0"/>
        <w:spacing w:after="0" w:line="240" w:lineRule="auto"/>
        <w:ind w:left="0" w:right="0"/>
        <w:jc w:val="left"/>
        <w:rPr>
          <w:color w:val="auto"/>
        </w:rPr>
      </w:pPr>
    </w:p>
    <w:p w14:paraId="3927A351" w14:textId="77777777" w:rsidR="00A85920" w:rsidRPr="00505CA9" w:rsidRDefault="00A85920" w:rsidP="00667B92">
      <w:pPr>
        <w:widowControl w:val="0"/>
        <w:autoSpaceDE w:val="0"/>
        <w:autoSpaceDN w:val="0"/>
        <w:adjustRightInd w:val="0"/>
        <w:spacing w:after="0" w:line="240" w:lineRule="auto"/>
        <w:ind w:left="0" w:right="0"/>
        <w:jc w:val="left"/>
        <w:rPr>
          <w:color w:val="auto"/>
        </w:rPr>
      </w:pPr>
      <w:r w:rsidRPr="00505CA9">
        <w:rPr>
          <w:color w:val="auto"/>
        </w:rPr>
        <w:t xml:space="preserve">To lift the security freeze in order to allow a specific entity or individual access to your credit report, you must call, go online or send a written request to the credit reporting agencies by mail and include proper identification (name, address, and social security number) </w:t>
      </w:r>
      <w:r w:rsidRPr="00505CA9">
        <w:rPr>
          <w:b/>
          <w:bCs/>
          <w:color w:val="auto"/>
        </w:rPr>
        <w:t xml:space="preserve">and </w:t>
      </w:r>
      <w:r w:rsidRPr="00505CA9">
        <w:rPr>
          <w:color w:val="auto"/>
        </w:rPr>
        <w:t>the PIN number or password provided to you when you placed the security freeze as well as the identities of those entities or individuals you would like to receive your credit report or the specific period of time you want the credit report available. If the request is made online or by phone, the credit reporting agency must lift a freeze within one hour.  If the request is made by mail, the credit reporting agencies have three (3) business days after receiving your request to lift the security freeze for those identified entities or for the specified period of time.</w:t>
      </w:r>
    </w:p>
    <w:p w14:paraId="40B13F0E" w14:textId="77777777" w:rsidR="00A85920" w:rsidRPr="00505CA9" w:rsidRDefault="00A85920" w:rsidP="00667B92">
      <w:pPr>
        <w:widowControl w:val="0"/>
        <w:autoSpaceDE w:val="0"/>
        <w:autoSpaceDN w:val="0"/>
        <w:adjustRightInd w:val="0"/>
        <w:spacing w:after="0" w:line="240" w:lineRule="auto"/>
        <w:ind w:left="0" w:right="0"/>
        <w:jc w:val="left"/>
        <w:rPr>
          <w:color w:val="auto"/>
        </w:rPr>
      </w:pPr>
    </w:p>
    <w:p w14:paraId="6ACCD3C0" w14:textId="56B69069" w:rsidR="00A85920" w:rsidRDefault="00A85920" w:rsidP="00667B92">
      <w:pPr>
        <w:widowControl w:val="0"/>
        <w:autoSpaceDE w:val="0"/>
        <w:autoSpaceDN w:val="0"/>
        <w:adjustRightInd w:val="0"/>
        <w:spacing w:after="0" w:line="240" w:lineRule="auto"/>
        <w:ind w:left="0" w:right="0"/>
        <w:jc w:val="left"/>
        <w:rPr>
          <w:color w:val="auto"/>
        </w:rPr>
      </w:pPr>
      <w:r w:rsidRPr="00505CA9">
        <w:rPr>
          <w:color w:val="auto"/>
        </w:rPr>
        <w:t xml:space="preserve">To remove the security freeze, you must call, go online or send a written request by mail to each of the three credit bureaus and include proper identification (name, address, and social security number) </w:t>
      </w:r>
      <w:r w:rsidRPr="00505CA9">
        <w:rPr>
          <w:b/>
          <w:bCs/>
          <w:color w:val="auto"/>
        </w:rPr>
        <w:t xml:space="preserve">and </w:t>
      </w:r>
      <w:r w:rsidRPr="00505CA9">
        <w:rPr>
          <w:color w:val="auto"/>
        </w:rPr>
        <w:t xml:space="preserve">the PIN number or password provided to you when you placed the security freeze.  If the request is made online or by phone, the credit reporting agency must lift a freeze within one hour.  If the request is made by mail, the credit reporting agencies have three (3) business days after receiving your request to permanently lift the security freeze.  </w:t>
      </w:r>
    </w:p>
    <w:p w14:paraId="34CEF079" w14:textId="77777777" w:rsidR="008C19CC" w:rsidRPr="00505CA9" w:rsidRDefault="008C19CC" w:rsidP="00667B92">
      <w:pPr>
        <w:widowControl w:val="0"/>
        <w:autoSpaceDE w:val="0"/>
        <w:autoSpaceDN w:val="0"/>
        <w:adjustRightInd w:val="0"/>
        <w:spacing w:after="0" w:line="240" w:lineRule="auto"/>
        <w:ind w:left="0" w:right="0"/>
        <w:jc w:val="left"/>
        <w:rPr>
          <w:color w:val="auto"/>
        </w:rPr>
      </w:pPr>
    </w:p>
    <w:p w14:paraId="02035B39" w14:textId="25506C44" w:rsidR="00A85920" w:rsidRDefault="00A85920" w:rsidP="00667B92">
      <w:pPr>
        <w:pStyle w:val="ListParagraph"/>
        <w:numPr>
          <w:ilvl w:val="0"/>
          <w:numId w:val="1"/>
        </w:numPr>
        <w:ind w:left="0" w:right="124"/>
      </w:pPr>
      <w:r w:rsidRPr="005C2B9A">
        <w:rPr>
          <w:b/>
        </w:rPr>
        <w:t xml:space="preserve">You can obtain additional information </w:t>
      </w:r>
      <w:r>
        <w:t>about the steps you can take to avoid identity theft from the following agencies. The Federal Trade Commission also encourages those who discover that their information has been misused to file a complaint with them.</w:t>
      </w:r>
    </w:p>
    <w:p w14:paraId="76C1FAEC" w14:textId="77777777" w:rsidR="00A85920" w:rsidRDefault="00A85920" w:rsidP="00667B92">
      <w:pPr>
        <w:spacing w:after="241"/>
        <w:ind w:left="0" w:right="124"/>
      </w:pPr>
      <w:r>
        <w:rPr>
          <w:b/>
        </w:rPr>
        <w:t xml:space="preserve">New York Residents: </w:t>
      </w:r>
      <w:r>
        <w:t>The Attorney General may be contacted at: Office of the Attorney General, The Capitol, Albany, NY 12224-0341; 1-800-771-7755;</w:t>
      </w:r>
      <w:hyperlink r:id="rId15">
        <w:r>
          <w:t xml:space="preserve"> </w:t>
        </w:r>
      </w:hyperlink>
      <w:hyperlink r:id="rId16">
        <w:r>
          <w:rPr>
            <w:u w:val="single" w:color="000000"/>
          </w:rPr>
          <w:t>https://ag.ny.gov/</w:t>
        </w:r>
      </w:hyperlink>
      <w:hyperlink r:id="rId17">
        <w:r>
          <w:t>.</w:t>
        </w:r>
      </w:hyperlink>
    </w:p>
    <w:p w14:paraId="73C8F806" w14:textId="77777777" w:rsidR="00A85920" w:rsidRDefault="00A85920" w:rsidP="00667B92">
      <w:pPr>
        <w:spacing w:after="245"/>
        <w:ind w:left="0" w:right="124"/>
      </w:pPr>
      <w:r>
        <w:rPr>
          <w:b/>
        </w:rPr>
        <w:t xml:space="preserve">Rhode Island Residents: </w:t>
      </w:r>
      <w:r>
        <w:t>Office of the Attorney General, 150 South Main Street, Providence, Rhode Island 02903,</w:t>
      </w:r>
      <w:hyperlink r:id="rId18">
        <w:r>
          <w:t xml:space="preserve"> </w:t>
        </w:r>
      </w:hyperlink>
      <w:hyperlink r:id="rId19">
        <w:r>
          <w:rPr>
            <w:u w:val="single" w:color="000000"/>
          </w:rPr>
          <w:t>www.riag.ri.gov</w:t>
        </w:r>
      </w:hyperlink>
      <w:r>
        <w:t>, Telephone: 401-274-4400</w:t>
      </w:r>
    </w:p>
    <w:p w14:paraId="525CF59C" w14:textId="585C442E" w:rsidR="00721C7B" w:rsidRDefault="00A85920" w:rsidP="00667B92">
      <w:pPr>
        <w:spacing w:after="0"/>
        <w:ind w:left="0" w:right="124"/>
      </w:pPr>
      <w:r>
        <w:rPr>
          <w:b/>
        </w:rPr>
        <w:t xml:space="preserve">All US Residents: </w:t>
      </w:r>
      <w:r>
        <w:t xml:space="preserve">Identity Theft Clearinghouse, Federal Trade Commission, 600 Pennsylvania Avenue, NW Washington, DC 20580, </w:t>
      </w:r>
      <w:hyperlink r:id="rId20">
        <w:r>
          <w:rPr>
            <w:u w:val="single" w:color="000000"/>
          </w:rPr>
          <w:t>www.consumer.gov/idtheft</w:t>
        </w:r>
      </w:hyperlink>
      <w:r>
        <w:t>, 1-877-IDTHEFT (438-4338), TTY: 1-866-6534261.</w:t>
      </w:r>
    </w:p>
    <w:sectPr w:rsidR="00721C7B" w:rsidSect="00605B33">
      <w:headerReference w:type="even" r:id="rId21"/>
      <w:headerReference w:type="default" r:id="rId22"/>
      <w:footerReference w:type="even" r:id="rId23"/>
      <w:footerReference w:type="default" r:id="rId24"/>
      <w:headerReference w:type="first" r:id="rId25"/>
      <w:footerReference w:type="first" r:id="rId26"/>
      <w:pgSz w:w="12240" w:h="15840"/>
      <w:pgMar w:top="792" w:right="1109" w:bottom="936" w:left="11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11670" w14:textId="77777777" w:rsidR="00681172" w:rsidRDefault="00681172" w:rsidP="00AD1DFF">
      <w:pPr>
        <w:spacing w:after="0" w:line="240" w:lineRule="auto"/>
      </w:pPr>
      <w:r>
        <w:separator/>
      </w:r>
    </w:p>
  </w:endnote>
  <w:endnote w:type="continuationSeparator" w:id="0">
    <w:p w14:paraId="2F3CD9D6" w14:textId="77777777" w:rsidR="00681172" w:rsidRDefault="00681172" w:rsidP="00AD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B5948" w14:textId="77777777" w:rsidR="00147316" w:rsidRDefault="00147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843324"/>
      <w:docPartObj>
        <w:docPartGallery w:val="Page Numbers (Bottom of Page)"/>
        <w:docPartUnique/>
      </w:docPartObj>
    </w:sdtPr>
    <w:sdtEndPr>
      <w:rPr>
        <w:noProof/>
      </w:rPr>
    </w:sdtEndPr>
    <w:sdtContent>
      <w:p w14:paraId="17CC860D" w14:textId="3D172E8A" w:rsidR="008C19CC" w:rsidRDefault="008C19CC">
        <w:pPr>
          <w:pStyle w:val="Footer"/>
          <w:jc w:val="center"/>
        </w:pPr>
        <w:r>
          <w:fldChar w:fldCharType="begin"/>
        </w:r>
        <w:r>
          <w:instrText xml:space="preserve"> PAGE   \* MERGEFORMAT </w:instrText>
        </w:r>
        <w:r>
          <w:fldChar w:fldCharType="separate"/>
        </w:r>
        <w:r w:rsidR="00EE4583">
          <w:rPr>
            <w:noProof/>
          </w:rPr>
          <w:t>1</w:t>
        </w:r>
        <w:r>
          <w:rPr>
            <w:noProof/>
          </w:rPr>
          <w:fldChar w:fldCharType="end"/>
        </w:r>
      </w:p>
    </w:sdtContent>
  </w:sdt>
  <w:p w14:paraId="71336C09" w14:textId="77777777" w:rsidR="008C19CC" w:rsidRDefault="008C1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346DA" w14:textId="77777777" w:rsidR="00147316" w:rsidRDefault="00147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D7AEA" w14:textId="77777777" w:rsidR="00681172" w:rsidRDefault="00681172" w:rsidP="00AD1DFF">
      <w:pPr>
        <w:spacing w:after="0" w:line="240" w:lineRule="auto"/>
      </w:pPr>
      <w:r>
        <w:separator/>
      </w:r>
    </w:p>
  </w:footnote>
  <w:footnote w:type="continuationSeparator" w:id="0">
    <w:p w14:paraId="391B1915" w14:textId="77777777" w:rsidR="00681172" w:rsidRDefault="00681172" w:rsidP="00AD1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60D17" w14:textId="77777777" w:rsidR="00147316" w:rsidRDefault="00147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101D" w14:textId="77777777" w:rsidR="00147316" w:rsidRDefault="00147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F2685" w14:textId="77777777" w:rsidR="00147316" w:rsidRDefault="0014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32A11"/>
    <w:multiLevelType w:val="hybridMultilevel"/>
    <w:tmpl w:val="2312CE72"/>
    <w:lvl w:ilvl="0" w:tplc="8C16C018">
      <w:start w:val="6"/>
      <w:numFmt w:val="decimal"/>
      <w:lvlText w:val="%1."/>
      <w:lvlJc w:val="left"/>
      <w:pPr>
        <w:ind w:left="2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D42C13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0CA7F6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AC852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F9A125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62094B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E90BB0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0C862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37CFCC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CD717E"/>
    <w:multiLevelType w:val="hybridMultilevel"/>
    <w:tmpl w:val="2BD4DC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B141595"/>
    <w:multiLevelType w:val="hybridMultilevel"/>
    <w:tmpl w:val="CC36A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FC4B7B"/>
    <w:multiLevelType w:val="hybridMultilevel"/>
    <w:tmpl w:val="A588CAB4"/>
    <w:lvl w:ilvl="0" w:tplc="D9181856">
      <w:start w:val="1"/>
      <w:numFmt w:val="decimal"/>
      <w:lvlText w:val="%1."/>
      <w:lvlJc w:val="left"/>
      <w:pPr>
        <w:ind w:left="2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41CA1B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BC073A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D205D9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F5E0A7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CA2973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AD2981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90A83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26CE04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7156340"/>
    <w:multiLevelType w:val="hybridMultilevel"/>
    <w:tmpl w:val="0550394E"/>
    <w:lvl w:ilvl="0" w:tplc="C2CCA2A8">
      <w:start w:val="1"/>
      <w:numFmt w:val="decimal"/>
      <w:lvlText w:val="%1."/>
      <w:lvlJc w:val="left"/>
      <w:pPr>
        <w:ind w:left="266"/>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E41CA1B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BC073A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D205D9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F5E0A7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CA2973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AD2981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90A83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26CE04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AA"/>
    <w:rsid w:val="00007DD9"/>
    <w:rsid w:val="00020CE9"/>
    <w:rsid w:val="0005643B"/>
    <w:rsid w:val="00111FAE"/>
    <w:rsid w:val="00147316"/>
    <w:rsid w:val="001B47E1"/>
    <w:rsid w:val="001D6176"/>
    <w:rsid w:val="001E0A1A"/>
    <w:rsid w:val="002040E2"/>
    <w:rsid w:val="002330C7"/>
    <w:rsid w:val="00254255"/>
    <w:rsid w:val="002639F5"/>
    <w:rsid w:val="002E0DF2"/>
    <w:rsid w:val="002F1BE3"/>
    <w:rsid w:val="0030317F"/>
    <w:rsid w:val="003254DA"/>
    <w:rsid w:val="00364065"/>
    <w:rsid w:val="003765DA"/>
    <w:rsid w:val="003C227A"/>
    <w:rsid w:val="003C28AA"/>
    <w:rsid w:val="003D28AC"/>
    <w:rsid w:val="00442972"/>
    <w:rsid w:val="0044787A"/>
    <w:rsid w:val="00450CA3"/>
    <w:rsid w:val="00464FE8"/>
    <w:rsid w:val="004B5EAA"/>
    <w:rsid w:val="004E5AD3"/>
    <w:rsid w:val="004F7500"/>
    <w:rsid w:val="00505CA9"/>
    <w:rsid w:val="00515FE1"/>
    <w:rsid w:val="005222AA"/>
    <w:rsid w:val="005501A7"/>
    <w:rsid w:val="00556B4E"/>
    <w:rsid w:val="0058589F"/>
    <w:rsid w:val="005A3898"/>
    <w:rsid w:val="005B78ED"/>
    <w:rsid w:val="005C2B9A"/>
    <w:rsid w:val="005D189A"/>
    <w:rsid w:val="005F661D"/>
    <w:rsid w:val="00605B33"/>
    <w:rsid w:val="00667B92"/>
    <w:rsid w:val="006767C0"/>
    <w:rsid w:val="00681172"/>
    <w:rsid w:val="00685A73"/>
    <w:rsid w:val="006B3052"/>
    <w:rsid w:val="006B59B6"/>
    <w:rsid w:val="00721C7B"/>
    <w:rsid w:val="00733F23"/>
    <w:rsid w:val="00756109"/>
    <w:rsid w:val="007809A5"/>
    <w:rsid w:val="007A4AA6"/>
    <w:rsid w:val="007B2482"/>
    <w:rsid w:val="007B6775"/>
    <w:rsid w:val="0082700A"/>
    <w:rsid w:val="00856EB9"/>
    <w:rsid w:val="00897B96"/>
    <w:rsid w:val="008C19CC"/>
    <w:rsid w:val="008C721E"/>
    <w:rsid w:val="008D2224"/>
    <w:rsid w:val="008D464B"/>
    <w:rsid w:val="008D5526"/>
    <w:rsid w:val="008D7781"/>
    <w:rsid w:val="008F0B37"/>
    <w:rsid w:val="00905CC5"/>
    <w:rsid w:val="00924F55"/>
    <w:rsid w:val="00940D8F"/>
    <w:rsid w:val="00945656"/>
    <w:rsid w:val="00950AAF"/>
    <w:rsid w:val="00952AEB"/>
    <w:rsid w:val="0095654F"/>
    <w:rsid w:val="0096237C"/>
    <w:rsid w:val="009A22BC"/>
    <w:rsid w:val="009D3DD3"/>
    <w:rsid w:val="00A224DC"/>
    <w:rsid w:val="00A416B8"/>
    <w:rsid w:val="00A8294F"/>
    <w:rsid w:val="00A85920"/>
    <w:rsid w:val="00AC31EB"/>
    <w:rsid w:val="00AD1DFF"/>
    <w:rsid w:val="00AE3F9F"/>
    <w:rsid w:val="00BC502E"/>
    <w:rsid w:val="00BD5905"/>
    <w:rsid w:val="00BE19A1"/>
    <w:rsid w:val="00C833FE"/>
    <w:rsid w:val="00C849A4"/>
    <w:rsid w:val="00CD537F"/>
    <w:rsid w:val="00D0101E"/>
    <w:rsid w:val="00D46148"/>
    <w:rsid w:val="00D83743"/>
    <w:rsid w:val="00DA72E6"/>
    <w:rsid w:val="00DF5A4F"/>
    <w:rsid w:val="00E27921"/>
    <w:rsid w:val="00E5433E"/>
    <w:rsid w:val="00E74867"/>
    <w:rsid w:val="00E950E6"/>
    <w:rsid w:val="00E95712"/>
    <w:rsid w:val="00EE4583"/>
    <w:rsid w:val="00EF5196"/>
    <w:rsid w:val="00F24866"/>
    <w:rsid w:val="00FB426B"/>
    <w:rsid w:val="00FE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F8F6E5"/>
  <w15:docId w15:val="{BAAC90C4-8D38-4730-916E-A8439052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0" w:line="248" w:lineRule="auto"/>
      <w:ind w:left="281" w:right="13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418"/>
      <w:jc w:val="center"/>
      <w:outlineLvl w:val="0"/>
    </w:pPr>
    <w:rPr>
      <w:rFonts w:ascii="Arial" w:eastAsia="Arial" w:hAnsi="Arial" w:cs="Arial"/>
      <w:color w:val="000000"/>
      <w:sz w:val="36"/>
    </w:rPr>
  </w:style>
  <w:style w:type="paragraph" w:styleId="Heading2">
    <w:name w:val="heading 2"/>
    <w:next w:val="Normal"/>
    <w:link w:val="Heading2Char"/>
    <w:uiPriority w:val="9"/>
    <w:unhideWhenUsed/>
    <w:qFormat/>
    <w:pPr>
      <w:keepNext/>
      <w:keepLines/>
      <w:spacing w:after="251"/>
      <w:ind w:left="142"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Arial" w:eastAsia="Arial" w:hAnsi="Arial" w:cs="Arial"/>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F0B37"/>
    <w:pPr>
      <w:ind w:left="720"/>
      <w:contextualSpacing/>
    </w:pPr>
  </w:style>
  <w:style w:type="character" w:styleId="CommentReference">
    <w:name w:val="annotation reference"/>
    <w:basedOn w:val="DefaultParagraphFont"/>
    <w:uiPriority w:val="99"/>
    <w:semiHidden/>
    <w:unhideWhenUsed/>
    <w:rsid w:val="008F0B37"/>
    <w:rPr>
      <w:sz w:val="16"/>
      <w:szCs w:val="16"/>
    </w:rPr>
  </w:style>
  <w:style w:type="paragraph" w:styleId="CommentText">
    <w:name w:val="annotation text"/>
    <w:basedOn w:val="Normal"/>
    <w:link w:val="CommentTextChar"/>
    <w:uiPriority w:val="99"/>
    <w:semiHidden/>
    <w:unhideWhenUsed/>
    <w:rsid w:val="008F0B37"/>
    <w:pPr>
      <w:spacing w:line="240" w:lineRule="auto"/>
    </w:pPr>
    <w:rPr>
      <w:sz w:val="20"/>
      <w:szCs w:val="20"/>
    </w:rPr>
  </w:style>
  <w:style w:type="character" w:customStyle="1" w:styleId="CommentTextChar">
    <w:name w:val="Comment Text Char"/>
    <w:basedOn w:val="DefaultParagraphFont"/>
    <w:link w:val="CommentText"/>
    <w:uiPriority w:val="99"/>
    <w:semiHidden/>
    <w:rsid w:val="008F0B3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F0B37"/>
    <w:rPr>
      <w:b/>
      <w:bCs/>
    </w:rPr>
  </w:style>
  <w:style w:type="character" w:customStyle="1" w:styleId="CommentSubjectChar">
    <w:name w:val="Comment Subject Char"/>
    <w:basedOn w:val="CommentTextChar"/>
    <w:link w:val="CommentSubject"/>
    <w:uiPriority w:val="99"/>
    <w:semiHidden/>
    <w:rsid w:val="008F0B37"/>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8F0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B37"/>
    <w:rPr>
      <w:rFonts w:ascii="Segoe UI" w:eastAsia="Times New Roman" w:hAnsi="Segoe UI" w:cs="Segoe UI"/>
      <w:color w:val="000000"/>
      <w:sz w:val="18"/>
      <w:szCs w:val="18"/>
    </w:rPr>
  </w:style>
  <w:style w:type="character" w:styleId="Hyperlink">
    <w:name w:val="Hyperlink"/>
    <w:basedOn w:val="DefaultParagraphFont"/>
    <w:uiPriority w:val="99"/>
    <w:unhideWhenUsed/>
    <w:rsid w:val="003254DA"/>
    <w:rPr>
      <w:color w:val="0563C1" w:themeColor="hyperlink"/>
      <w:u w:val="single"/>
    </w:rPr>
  </w:style>
  <w:style w:type="character" w:customStyle="1" w:styleId="UnresolvedMention">
    <w:name w:val="Unresolved Mention"/>
    <w:basedOn w:val="DefaultParagraphFont"/>
    <w:uiPriority w:val="99"/>
    <w:semiHidden/>
    <w:unhideWhenUsed/>
    <w:rsid w:val="003254DA"/>
    <w:rPr>
      <w:color w:val="605E5C"/>
      <w:shd w:val="clear" w:color="auto" w:fill="E1DFDD"/>
    </w:rPr>
  </w:style>
  <w:style w:type="paragraph" w:styleId="Header">
    <w:name w:val="header"/>
    <w:basedOn w:val="Normal"/>
    <w:link w:val="HeaderChar"/>
    <w:uiPriority w:val="99"/>
    <w:unhideWhenUsed/>
    <w:rsid w:val="008C1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9CC"/>
    <w:rPr>
      <w:rFonts w:ascii="Times New Roman" w:eastAsia="Times New Roman" w:hAnsi="Times New Roman" w:cs="Times New Roman"/>
      <w:color w:val="000000"/>
    </w:rPr>
  </w:style>
  <w:style w:type="paragraph" w:styleId="Footer">
    <w:name w:val="footer"/>
    <w:basedOn w:val="Normal"/>
    <w:link w:val="FooterChar"/>
    <w:uiPriority w:val="99"/>
    <w:unhideWhenUsed/>
    <w:rsid w:val="008C1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9CC"/>
    <w:rPr>
      <w:rFonts w:ascii="Times New Roman" w:eastAsia="Times New Roman" w:hAnsi="Times New Roman" w:cs="Times New Roman"/>
      <w:color w:val="000000"/>
    </w:rPr>
  </w:style>
  <w:style w:type="character" w:customStyle="1" w:styleId="normaltextrun">
    <w:name w:val="normaltextrun"/>
    <w:basedOn w:val="DefaultParagraphFont"/>
    <w:rsid w:val="0082700A"/>
  </w:style>
  <w:style w:type="character" w:customStyle="1" w:styleId="scxw75597259">
    <w:name w:val="scxw75597259"/>
    <w:basedOn w:val="DefaultParagraphFont"/>
    <w:rsid w:val="0082700A"/>
  </w:style>
  <w:style w:type="character" w:customStyle="1" w:styleId="eop">
    <w:name w:val="eop"/>
    <w:basedOn w:val="DefaultParagraphFont"/>
    <w:rsid w:val="0082700A"/>
  </w:style>
  <w:style w:type="paragraph" w:styleId="NormalWeb">
    <w:name w:val="Normal (Web)"/>
    <w:basedOn w:val="Normal"/>
    <w:uiPriority w:val="99"/>
    <w:unhideWhenUsed/>
    <w:rsid w:val="00605B33"/>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8789">
      <w:bodyDiv w:val="1"/>
      <w:marLeft w:val="0"/>
      <w:marRight w:val="0"/>
      <w:marTop w:val="0"/>
      <w:marBottom w:val="0"/>
      <w:divBdr>
        <w:top w:val="none" w:sz="0" w:space="0" w:color="auto"/>
        <w:left w:val="none" w:sz="0" w:space="0" w:color="auto"/>
        <w:bottom w:val="none" w:sz="0" w:space="0" w:color="auto"/>
        <w:right w:val="none" w:sz="0" w:space="0" w:color="auto"/>
      </w:divBdr>
    </w:div>
    <w:div w:id="1023941611">
      <w:bodyDiv w:val="1"/>
      <w:marLeft w:val="0"/>
      <w:marRight w:val="0"/>
      <w:marTop w:val="0"/>
      <w:marBottom w:val="0"/>
      <w:divBdr>
        <w:top w:val="none" w:sz="0" w:space="0" w:color="auto"/>
        <w:left w:val="none" w:sz="0" w:space="0" w:color="auto"/>
        <w:bottom w:val="none" w:sz="0" w:space="0" w:color="auto"/>
        <w:right w:val="none" w:sz="0" w:space="0" w:color="auto"/>
      </w:divBdr>
      <w:divsChild>
        <w:div w:id="1378890694">
          <w:marLeft w:val="0"/>
          <w:marRight w:val="0"/>
          <w:marTop w:val="0"/>
          <w:marBottom w:val="0"/>
          <w:divBdr>
            <w:top w:val="none" w:sz="0" w:space="0" w:color="auto"/>
            <w:left w:val="none" w:sz="0" w:space="0" w:color="auto"/>
            <w:bottom w:val="none" w:sz="0" w:space="0" w:color="auto"/>
            <w:right w:val="none" w:sz="0" w:space="0" w:color="auto"/>
          </w:divBdr>
        </w:div>
      </w:divsChild>
    </w:div>
    <w:div w:id="1412776683">
      <w:bodyDiv w:val="1"/>
      <w:marLeft w:val="0"/>
      <w:marRight w:val="0"/>
      <w:marTop w:val="0"/>
      <w:marBottom w:val="0"/>
      <w:divBdr>
        <w:top w:val="none" w:sz="0" w:space="0" w:color="auto"/>
        <w:left w:val="none" w:sz="0" w:space="0" w:color="auto"/>
        <w:bottom w:val="none" w:sz="0" w:space="0" w:color="auto"/>
        <w:right w:val="none" w:sz="0" w:space="0" w:color="auto"/>
      </w:divBdr>
    </w:div>
    <w:div w:id="1439985318">
      <w:bodyDiv w:val="1"/>
      <w:marLeft w:val="0"/>
      <w:marRight w:val="0"/>
      <w:marTop w:val="0"/>
      <w:marBottom w:val="0"/>
      <w:divBdr>
        <w:top w:val="none" w:sz="0" w:space="0" w:color="auto"/>
        <w:left w:val="none" w:sz="0" w:space="0" w:color="auto"/>
        <w:bottom w:val="none" w:sz="0" w:space="0" w:color="auto"/>
        <w:right w:val="none" w:sz="0" w:space="0" w:color="auto"/>
      </w:divBdr>
    </w:div>
    <w:div w:id="1582525759">
      <w:bodyDiv w:val="1"/>
      <w:marLeft w:val="0"/>
      <w:marRight w:val="0"/>
      <w:marTop w:val="0"/>
      <w:marBottom w:val="0"/>
      <w:divBdr>
        <w:top w:val="none" w:sz="0" w:space="0" w:color="auto"/>
        <w:left w:val="none" w:sz="0" w:space="0" w:color="auto"/>
        <w:bottom w:val="none" w:sz="0" w:space="0" w:color="auto"/>
        <w:right w:val="none" w:sz="0" w:space="0" w:color="auto"/>
      </w:divBdr>
      <w:divsChild>
        <w:div w:id="189074048">
          <w:marLeft w:val="0"/>
          <w:marRight w:val="0"/>
          <w:marTop w:val="0"/>
          <w:marBottom w:val="0"/>
          <w:divBdr>
            <w:top w:val="none" w:sz="0" w:space="0" w:color="auto"/>
            <w:left w:val="none" w:sz="0" w:space="0" w:color="auto"/>
            <w:bottom w:val="none" w:sz="0" w:space="0" w:color="auto"/>
            <w:right w:val="none" w:sz="0" w:space="0" w:color="auto"/>
          </w:divBdr>
        </w:div>
      </w:divsChild>
    </w:div>
    <w:div w:id="2057851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xperian.com/" TargetMode="External"/><Relationship Id="rId18" Type="http://schemas.openxmlformats.org/officeDocument/2006/relationships/hyperlink" Target="http://www.riag.ri.go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equifax.com/" TargetMode="External"/><Relationship Id="rId17" Type="http://schemas.openxmlformats.org/officeDocument/2006/relationships/hyperlink" Target="https://ag.ny.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g.ny.gov/" TargetMode="External"/><Relationship Id="rId20" Type="http://schemas.openxmlformats.org/officeDocument/2006/relationships/hyperlink" Target="http://www.consumer.gov/idthef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nualcreditreport.com/"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ag.ny.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riag.ri.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ansunion.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BDDDDB89B574D988C665DC3EF61F9" ma:contentTypeVersion="13" ma:contentTypeDescription="Create a new document." ma:contentTypeScope="" ma:versionID="8676c04805067940bfed0bf368b97771">
  <xsd:schema xmlns:xsd="http://www.w3.org/2001/XMLSchema" xmlns:xs="http://www.w3.org/2001/XMLSchema" xmlns:p="http://schemas.microsoft.com/office/2006/metadata/properties" xmlns:ns3="d6afff26-480b-4b27-952c-94a04399bc2e" xmlns:ns4="93d81191-c5d0-4021-a78b-a1fc2fd8d638" targetNamespace="http://schemas.microsoft.com/office/2006/metadata/properties" ma:root="true" ma:fieldsID="cab83970b851877d3fe40dfc772e67ef" ns3:_="" ns4:_="">
    <xsd:import namespace="d6afff26-480b-4b27-952c-94a04399bc2e"/>
    <xsd:import namespace="93d81191-c5d0-4021-a78b-a1fc2fd8d6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fff26-480b-4b27-952c-94a04399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d81191-c5d0-4021-a78b-a1fc2fd8d6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B487A-0A3D-4EEC-8D2F-FD30592A1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fff26-480b-4b27-952c-94a04399bc2e"/>
    <ds:schemaRef ds:uri="93d81191-c5d0-4021-a78b-a1fc2fd8d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30714-3F01-426C-A3DD-3930019BF766}">
  <ds:schemaRefs>
    <ds:schemaRef ds:uri="http://schemas.microsoft.com/sharepoint/v3/contenttype/forms"/>
  </ds:schemaRefs>
</ds:datastoreItem>
</file>

<file path=customXml/itemProps3.xml><?xml version="1.0" encoding="utf-8"?>
<ds:datastoreItem xmlns:ds="http://schemas.openxmlformats.org/officeDocument/2006/customXml" ds:itemID="{BABEB109-BD29-4FED-95CC-BCACA52F6C16}">
  <ds:schemaRefs>
    <ds:schemaRef ds:uri="http://schemas.microsoft.com/office/2006/metadata/properties"/>
    <ds:schemaRef ds:uri="93d81191-c5d0-4021-a78b-a1fc2fd8d638"/>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d6afff26-480b-4b27-952c-94a04399bc2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2030</Words>
  <Characters>11574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Microsoft Word - BKWD 2020 Notification Letter final</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BKWD 2020 Notification Letter final</dc:title>
  <dc:subject/>
  <dc:creator>Mintz</dc:creator>
  <cp:keywords/>
  <cp:lastModifiedBy>Mintz</cp:lastModifiedBy>
  <cp:revision>2</cp:revision>
  <dcterms:created xsi:type="dcterms:W3CDTF">2021-04-16T13:17:00Z</dcterms:created>
  <dcterms:modified xsi:type="dcterms:W3CDTF">2021-04-16T13:17:00Z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0x010100FF8BDDDDB89B574D988C665DC3EF61F9</vt:lpwstr>
  </property>
</Properties>
</file>